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auto"/>
          <w:spacing w:val="-2"/>
          <w:sz w:val="44"/>
          <w:szCs w:val="44"/>
          <w:highlight w:val="none"/>
        </w:rPr>
      </w:pPr>
    </w:p>
    <w:p>
      <w:pPr>
        <w:keepNext w:val="0"/>
        <w:keepLines w:val="0"/>
        <w:pageBreakBefore w:val="0"/>
        <w:kinsoku/>
        <w:topLinePunct w:val="0"/>
        <w:autoSpaceDE/>
        <w:autoSpaceDN/>
        <w:bidi w:val="0"/>
        <w:spacing w:line="576" w:lineRule="exact"/>
        <w:jc w:val="center"/>
        <w:textAlignment w:val="auto"/>
        <w:rPr>
          <w:rFonts w:ascii="方正小标宋简体" w:hAnsi="方正小标宋简体" w:eastAsia="方正小标宋简体" w:cs="方正小标宋简体"/>
          <w:color w:val="auto"/>
          <w:spacing w:val="-2"/>
          <w:sz w:val="44"/>
          <w:szCs w:val="44"/>
          <w:highlight w:val="none"/>
        </w:rPr>
      </w:pPr>
      <w:r>
        <w:rPr>
          <w:rFonts w:hint="eastAsia" w:ascii="方正小标宋简体" w:hAnsi="方正小标宋简体" w:eastAsia="方正小标宋简体" w:cs="方正小标宋简体"/>
          <w:color w:val="auto"/>
          <w:spacing w:val="-2"/>
          <w:sz w:val="44"/>
          <w:szCs w:val="44"/>
          <w:highlight w:val="none"/>
        </w:rPr>
        <w:t>四川省中医药专业技术人员职称</w:t>
      </w:r>
    </w:p>
    <w:p>
      <w:pPr>
        <w:keepNext w:val="0"/>
        <w:keepLines w:val="0"/>
        <w:pageBreakBefore w:val="0"/>
        <w:kinsoku/>
        <w:topLinePunct w:val="0"/>
        <w:autoSpaceDE/>
        <w:autoSpaceDN/>
        <w:bidi w:val="0"/>
        <w:spacing w:line="576" w:lineRule="exact"/>
        <w:jc w:val="center"/>
        <w:textAlignment w:val="auto"/>
        <w:rPr>
          <w:rFonts w:ascii="方正小标宋简体" w:hAnsi="方正小标宋简体" w:eastAsia="方正小标宋简体" w:cs="方正小标宋简体"/>
          <w:color w:val="auto"/>
          <w:spacing w:val="-2"/>
          <w:sz w:val="44"/>
          <w:szCs w:val="44"/>
          <w:highlight w:val="none"/>
        </w:rPr>
      </w:pPr>
      <w:r>
        <w:rPr>
          <w:rFonts w:hint="eastAsia" w:ascii="方正小标宋简体" w:hAnsi="方正小标宋简体" w:eastAsia="方正小标宋简体" w:cs="方正小标宋简体"/>
          <w:color w:val="auto"/>
          <w:spacing w:val="-2"/>
          <w:sz w:val="44"/>
          <w:szCs w:val="44"/>
          <w:highlight w:val="none"/>
        </w:rPr>
        <w:t>申报评审基本条件</w:t>
      </w:r>
    </w:p>
    <w:p>
      <w:pPr>
        <w:keepNext w:val="0"/>
        <w:keepLines w:val="0"/>
        <w:pageBreakBefore w:val="0"/>
        <w:kinsoku/>
        <w:topLinePunct w:val="0"/>
        <w:autoSpaceDE/>
        <w:autoSpaceDN/>
        <w:bidi w:val="0"/>
        <w:spacing w:line="576" w:lineRule="exact"/>
        <w:jc w:val="center"/>
        <w:textAlignment w:val="auto"/>
        <w:rPr>
          <w:rFonts w:hint="eastAsia" w:ascii="楷体_GB2312" w:hAnsi="楷体_GB2312" w:eastAsia="楷体_GB2312" w:cs="楷体_GB2312"/>
          <w:color w:val="auto"/>
          <w:spacing w:val="-2"/>
          <w:sz w:val="32"/>
          <w:szCs w:val="32"/>
          <w:highlight w:val="none"/>
          <w:lang w:eastAsia="zh-CN"/>
        </w:rPr>
      </w:pPr>
      <w:r>
        <w:rPr>
          <w:rFonts w:hint="eastAsia" w:ascii="楷体_GB2312" w:hAnsi="楷体_GB2312" w:eastAsia="楷体_GB2312" w:cs="楷体_GB2312"/>
          <w:color w:val="auto"/>
          <w:spacing w:val="-2"/>
          <w:sz w:val="32"/>
          <w:szCs w:val="32"/>
          <w:highlight w:val="none"/>
          <w:lang w:eastAsia="zh-CN"/>
        </w:rPr>
        <w:t>（征求意见稿）</w:t>
      </w:r>
    </w:p>
    <w:p>
      <w:pPr>
        <w:pStyle w:val="2"/>
        <w:rPr>
          <w:rFonts w:hint="eastAsia"/>
          <w:color w:val="auto"/>
          <w:highlight w:val="none"/>
          <w:lang w:eastAsia="zh-CN"/>
        </w:rPr>
      </w:pPr>
    </w:p>
    <w:p>
      <w:pPr>
        <w:keepNext w:val="0"/>
        <w:keepLines w:val="0"/>
        <w:pageBreakBefore w:val="0"/>
        <w:numPr>
          <w:ilvl w:val="0"/>
          <w:numId w:val="1"/>
        </w:numPr>
        <w:kinsoku/>
        <w:overflowPunct w:val="0"/>
        <w:topLinePunct w:val="0"/>
        <w:autoSpaceDE/>
        <w:autoSpaceDN/>
        <w:bidi w:val="0"/>
        <w:spacing w:line="576" w:lineRule="exact"/>
        <w:jc w:val="center"/>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 xml:space="preserve"> 总  则</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第一条</w:t>
      </w:r>
      <w:r>
        <w:rPr>
          <w:rFonts w:hint="eastAsia" w:ascii="仿宋_GB2312" w:hAnsi="仿宋_GB2312" w:eastAsia="仿宋_GB2312" w:cs="仿宋_GB2312"/>
          <w:color w:val="auto"/>
          <w:spacing w:val="-2"/>
          <w:sz w:val="32"/>
          <w:szCs w:val="32"/>
          <w:highlight w:val="none"/>
        </w:rPr>
        <w:t xml:space="preserve">  为贯彻落实</w:t>
      </w:r>
      <w:r>
        <w:rPr>
          <w:rFonts w:hint="eastAsia" w:ascii="仿宋_GB2312" w:hAnsi="仿宋_GB2312" w:eastAsia="仿宋_GB2312" w:cs="仿宋_GB2312"/>
          <w:color w:val="auto"/>
          <w:sz w:val="32"/>
          <w:szCs w:val="32"/>
          <w:highlight w:val="none"/>
        </w:rPr>
        <w:t>《关于深化卫生专业技术人员职称制度改革的指导意见》（人社部发〔2021〕51号）</w:t>
      </w:r>
      <w:r>
        <w:rPr>
          <w:rFonts w:hint="eastAsia" w:ascii="仿宋_GB2312" w:hAnsi="仿宋_GB2312" w:eastAsia="仿宋_GB2312" w:cs="仿宋_GB2312"/>
          <w:color w:val="auto"/>
          <w:spacing w:val="-2"/>
          <w:sz w:val="32"/>
          <w:szCs w:val="32"/>
          <w:highlight w:val="none"/>
        </w:rPr>
        <w:t>《关于促进中医药传承创新发展的实施意见》（川委发〔2020〕7号）《四川省“十四五”中医药高质量发展规划》（川办发〔2021〕78号）等文件精神，深化中医药职称制度改革，加强高质量中医药人才队伍建设，助力全省中医药事业、产业、文化“三位一体”高质量发展，结合我省实际，制定本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第二条</w:t>
      </w:r>
      <w:r>
        <w:rPr>
          <w:rFonts w:hint="eastAsia" w:ascii="仿宋_GB2312" w:hAnsi="仿宋_GB2312" w:eastAsia="仿宋_GB2312" w:cs="仿宋_GB2312"/>
          <w:color w:val="auto"/>
          <w:spacing w:val="-2"/>
          <w:sz w:val="32"/>
          <w:szCs w:val="32"/>
          <w:highlight w:val="none"/>
        </w:rPr>
        <w:t xml:space="preserve">  本条件适用于在我省各类企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2"/>
          <w:sz w:val="32"/>
          <w:szCs w:val="32"/>
          <w:highlight w:val="none"/>
        </w:rPr>
        <w:t>事业单位从事中医药技术工作的在职在岗专业技术人员。离退休人员和公务员不得参加职称评审。</w:t>
      </w:r>
    </w:p>
    <w:p>
      <w:pPr>
        <w:keepNext w:val="0"/>
        <w:keepLines w:val="0"/>
        <w:pageBreakBefore w:val="0"/>
        <w:kinsoku/>
        <w:overflowPunct w:val="0"/>
        <w:topLinePunct w:val="0"/>
        <w:autoSpaceDE/>
        <w:autoSpaceDN/>
        <w:bidi w:val="0"/>
        <w:spacing w:line="576" w:lineRule="exact"/>
        <w:ind w:firstLine="632" w:firstLineChars="200"/>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 xml:space="preserve">第三条  </w:t>
      </w:r>
      <w:r>
        <w:rPr>
          <w:rFonts w:hint="eastAsia" w:ascii="仿宋_GB2312" w:hAnsi="仿宋_GB2312" w:eastAsia="仿宋_GB2312" w:cs="仿宋_GB2312"/>
          <w:color w:val="auto"/>
          <w:sz w:val="32"/>
          <w:szCs w:val="32"/>
          <w:highlight w:val="none"/>
        </w:rPr>
        <w:t>下放评审权的成都市、绵阳市须按年度将评价标准、评审结果报人力资源社会保障厅、省中医药局备案。</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第四条</w:t>
      </w:r>
      <w:r>
        <w:rPr>
          <w:rFonts w:hint="eastAsia" w:ascii="仿宋_GB2312" w:hAnsi="仿宋_GB2312" w:eastAsia="仿宋_GB2312" w:cs="仿宋_GB2312"/>
          <w:color w:val="auto"/>
          <w:spacing w:val="-2"/>
          <w:sz w:val="32"/>
          <w:szCs w:val="32"/>
          <w:highlight w:val="none"/>
        </w:rPr>
        <w:t xml:space="preserve">  中医药专业技术人员职称设初级、中级和高级职称。高级分设副高级和正高级</w:t>
      </w:r>
      <w:r>
        <w:rPr>
          <w:rFonts w:hint="eastAsia" w:ascii="仿宋_GB2312" w:eastAsia="仿宋_GB2312"/>
          <w:bCs/>
          <w:color w:val="auto"/>
          <w:spacing w:val="-2"/>
          <w:sz w:val="32"/>
          <w:szCs w:val="32"/>
          <w:highlight w:val="none"/>
        </w:rPr>
        <w:t>。初级职称名称为</w:t>
      </w:r>
      <w:r>
        <w:rPr>
          <w:rFonts w:hint="eastAsia" w:ascii="仿宋_GB2312" w:hAnsi="仿宋_GB2312" w:eastAsia="仿宋_GB2312" w:cs="仿宋_GB2312"/>
          <w:color w:val="auto"/>
          <w:sz w:val="32"/>
          <w:szCs w:val="32"/>
          <w:highlight w:val="none"/>
        </w:rPr>
        <w:t>医（药、护、技）师（士），</w:t>
      </w:r>
      <w:r>
        <w:rPr>
          <w:rFonts w:hint="eastAsia" w:ascii="仿宋_GB2312" w:hAnsi="仿宋_GB2312" w:eastAsia="仿宋_GB2312" w:cs="仿宋_GB2312"/>
          <w:color w:val="auto"/>
          <w:spacing w:val="-2"/>
          <w:sz w:val="32"/>
          <w:szCs w:val="32"/>
          <w:highlight w:val="none"/>
        </w:rPr>
        <w:t>中级职称名称为</w:t>
      </w:r>
      <w:r>
        <w:rPr>
          <w:rFonts w:hint="eastAsia" w:ascii="仿宋_GB2312" w:hAnsi="仿宋_GB2312" w:eastAsia="仿宋_GB2312" w:cs="仿宋_GB2312"/>
          <w:color w:val="auto"/>
          <w:sz w:val="32"/>
          <w:szCs w:val="32"/>
          <w:highlight w:val="none"/>
        </w:rPr>
        <w:t>主治（管）医（药、护、技）师，</w:t>
      </w:r>
      <w:r>
        <w:rPr>
          <w:rFonts w:hint="eastAsia" w:ascii="仿宋_GB2312" w:hAnsi="仿宋_GB2312" w:eastAsia="仿宋_GB2312" w:cs="仿宋_GB2312"/>
          <w:color w:val="auto"/>
          <w:spacing w:val="-2"/>
          <w:sz w:val="32"/>
          <w:szCs w:val="32"/>
          <w:highlight w:val="none"/>
        </w:rPr>
        <w:t>副高级职称名称为</w:t>
      </w:r>
      <w:r>
        <w:rPr>
          <w:rFonts w:hint="eastAsia" w:ascii="仿宋_GB2312" w:hAnsi="仿宋_GB2312" w:eastAsia="仿宋_GB2312" w:cs="仿宋_GB2312"/>
          <w:color w:val="auto"/>
          <w:sz w:val="32"/>
          <w:szCs w:val="32"/>
          <w:highlight w:val="none"/>
        </w:rPr>
        <w:t>副主任中（藏）医（药）师、中西医结合副主任医师、中医副主任护（技）师，</w:t>
      </w:r>
      <w:r>
        <w:rPr>
          <w:rFonts w:hint="eastAsia" w:ascii="仿宋_GB2312" w:hAnsi="仿宋_GB2312" w:eastAsia="仿宋_GB2312" w:cs="仿宋_GB2312"/>
          <w:color w:val="auto"/>
          <w:spacing w:val="-2"/>
          <w:sz w:val="32"/>
          <w:szCs w:val="32"/>
          <w:highlight w:val="none"/>
        </w:rPr>
        <w:t>正高级职称名称为</w:t>
      </w:r>
      <w:r>
        <w:rPr>
          <w:rFonts w:hint="eastAsia" w:ascii="仿宋_GB2312" w:hAnsi="仿宋_GB2312" w:eastAsia="仿宋_GB2312" w:cs="仿宋_GB2312"/>
          <w:color w:val="auto"/>
          <w:sz w:val="32"/>
          <w:szCs w:val="32"/>
          <w:highlight w:val="none"/>
        </w:rPr>
        <w:t>主任中（藏）医（药）师、中西医结合主任医师、中医主任护（技）师。</w:t>
      </w:r>
    </w:p>
    <w:p>
      <w:pPr>
        <w:keepNext w:val="0"/>
        <w:keepLines w:val="0"/>
        <w:pageBreakBefore w:val="0"/>
        <w:kinsoku/>
        <w:topLinePunct w:val="0"/>
        <w:autoSpaceDE/>
        <w:autoSpaceDN/>
        <w:bidi w:val="0"/>
        <w:spacing w:line="576" w:lineRule="exact"/>
        <w:ind w:firstLine="632" w:firstLineChars="200"/>
        <w:textAlignment w:val="auto"/>
        <w:rPr>
          <w:rFonts w:ascii="仿宋_GB2312" w:eastAsia="仿宋_GB2312"/>
          <w:bCs/>
          <w:color w:val="auto"/>
          <w:spacing w:val="-2"/>
          <w:sz w:val="32"/>
          <w:szCs w:val="32"/>
          <w:highlight w:val="none"/>
        </w:rPr>
      </w:pPr>
      <w:r>
        <w:rPr>
          <w:rFonts w:hint="eastAsia" w:ascii="黑体" w:hAnsi="黑体" w:eastAsia="黑体"/>
          <w:color w:val="auto"/>
          <w:spacing w:val="-2"/>
          <w:sz w:val="32"/>
          <w:szCs w:val="32"/>
          <w:highlight w:val="none"/>
        </w:rPr>
        <w:t>第五条</w:t>
      </w:r>
      <w:r>
        <w:rPr>
          <w:rFonts w:hint="eastAsia" w:ascii="仿宋_GB2312" w:hAnsi="仿宋_GB2312" w:eastAsia="仿宋_GB2312" w:cs="仿宋_GB2312"/>
          <w:color w:val="auto"/>
          <w:spacing w:val="-2"/>
          <w:sz w:val="32"/>
          <w:szCs w:val="32"/>
          <w:highlight w:val="none"/>
        </w:rPr>
        <w:t xml:space="preserve">  中医药专业技术人员</w:t>
      </w:r>
      <w:r>
        <w:rPr>
          <w:rFonts w:hint="eastAsia" w:ascii="仿宋_GB2312" w:eastAsia="仿宋_GB2312"/>
          <w:color w:val="auto"/>
          <w:sz w:val="32"/>
          <w:szCs w:val="32"/>
          <w:highlight w:val="none"/>
        </w:rPr>
        <w:t>初、中级职称按照</w:t>
      </w:r>
      <w:r>
        <w:rPr>
          <w:rFonts w:hint="eastAsia" w:ascii="仿宋_GB2312" w:eastAsia="仿宋_GB2312"/>
          <w:bCs/>
          <w:color w:val="auto"/>
          <w:spacing w:val="-2"/>
          <w:sz w:val="32"/>
          <w:szCs w:val="32"/>
          <w:highlight w:val="none"/>
        </w:rPr>
        <w:t>《临床医学专业技术资格考试暂行规定》《预防医学、全科医学、药学、护理、其他卫生技术等专业技术资格考试暂行规定》等有关规定执行，</w:t>
      </w:r>
      <w:r>
        <w:rPr>
          <w:rFonts w:hint="eastAsia" w:ascii="仿宋_GB2312" w:eastAsia="仿宋_GB2312"/>
          <w:color w:val="auto"/>
          <w:sz w:val="32"/>
          <w:szCs w:val="32"/>
          <w:highlight w:val="none"/>
        </w:rPr>
        <w:t>实行全国统一组织、统一考试时间、统一考试大纲、统一考试命题、统一合格标准的考试制度</w:t>
      </w:r>
      <w:r>
        <w:rPr>
          <w:rFonts w:hint="eastAsia" w:ascii="仿宋_GB2312" w:hAnsi="仿宋_GB2312" w:eastAsia="仿宋_GB2312" w:cs="仿宋_GB2312"/>
          <w:color w:val="auto"/>
          <w:spacing w:val="-2"/>
          <w:sz w:val="32"/>
          <w:szCs w:val="32"/>
          <w:highlight w:val="none"/>
        </w:rPr>
        <w:t>。</w:t>
      </w:r>
      <w:r>
        <w:rPr>
          <w:rFonts w:hint="eastAsia" w:ascii="仿宋_GB2312" w:eastAsia="仿宋_GB2312"/>
          <w:bCs/>
          <w:color w:val="auto"/>
          <w:spacing w:val="-2"/>
          <w:sz w:val="32"/>
          <w:szCs w:val="32"/>
          <w:highlight w:val="none"/>
        </w:rPr>
        <w:t>副高级</w:t>
      </w:r>
      <w:r>
        <w:rPr>
          <w:rFonts w:hint="eastAsia" w:ascii="仿宋_GB2312" w:hAnsi="仿宋_GB2312" w:eastAsia="仿宋_GB2312" w:cs="仿宋_GB2312"/>
          <w:color w:val="auto"/>
          <w:spacing w:val="-2"/>
          <w:sz w:val="32"/>
          <w:szCs w:val="32"/>
          <w:highlight w:val="none"/>
        </w:rPr>
        <w:t>职称</w:t>
      </w:r>
      <w:r>
        <w:rPr>
          <w:rFonts w:hint="eastAsia" w:ascii="仿宋_GB2312" w:eastAsia="仿宋_GB2312"/>
          <w:bCs/>
          <w:color w:val="auto"/>
          <w:spacing w:val="-2"/>
          <w:sz w:val="32"/>
          <w:szCs w:val="32"/>
          <w:highlight w:val="none"/>
        </w:rPr>
        <w:t>实行考试和评审相结合的方式，</w:t>
      </w:r>
      <w:r>
        <w:rPr>
          <w:rFonts w:hint="eastAsia" w:ascii="仿宋_GB2312" w:hAnsi="仿宋_GB2312" w:eastAsia="仿宋_GB2312" w:cs="仿宋_GB2312"/>
          <w:color w:val="auto"/>
          <w:spacing w:val="-2"/>
          <w:sz w:val="32"/>
          <w:szCs w:val="32"/>
          <w:highlight w:val="none"/>
        </w:rPr>
        <w:t>正高级职称和民族医药专业的副高级职称</w:t>
      </w:r>
      <w:r>
        <w:rPr>
          <w:rFonts w:hint="eastAsia" w:ascii="仿宋_GB2312" w:eastAsia="仿宋_GB2312"/>
          <w:bCs/>
          <w:color w:val="auto"/>
          <w:spacing w:val="-2"/>
          <w:sz w:val="32"/>
          <w:szCs w:val="32"/>
          <w:highlight w:val="none"/>
        </w:rPr>
        <w:t>实行答辩</w:t>
      </w:r>
      <w:r>
        <w:rPr>
          <w:rFonts w:hint="eastAsia" w:ascii="仿宋_GB2312" w:hAnsi="仿宋_GB2312" w:eastAsia="仿宋_GB2312" w:cs="仿宋_GB2312"/>
          <w:color w:val="auto"/>
          <w:spacing w:val="-2"/>
          <w:sz w:val="32"/>
          <w:szCs w:val="32"/>
          <w:highlight w:val="none"/>
        </w:rPr>
        <w:t>和评审</w:t>
      </w:r>
      <w:r>
        <w:rPr>
          <w:rFonts w:hint="eastAsia" w:ascii="仿宋_GB2312" w:eastAsia="仿宋_GB2312"/>
          <w:bCs/>
          <w:color w:val="auto"/>
          <w:spacing w:val="-2"/>
          <w:sz w:val="32"/>
          <w:szCs w:val="32"/>
          <w:highlight w:val="none"/>
        </w:rPr>
        <w:t>相结合的方式。</w:t>
      </w:r>
    </w:p>
    <w:p>
      <w:pPr>
        <w:keepNext w:val="0"/>
        <w:keepLines w:val="0"/>
        <w:pageBreakBefore w:val="0"/>
        <w:numPr>
          <w:ilvl w:val="255"/>
          <w:numId w:val="0"/>
        </w:numPr>
        <w:kinsoku/>
        <w:topLinePunct w:val="0"/>
        <w:autoSpaceDE/>
        <w:autoSpaceDN/>
        <w:bidi w:val="0"/>
        <w:spacing w:line="576" w:lineRule="exact"/>
        <w:textAlignment w:val="auto"/>
        <w:rPr>
          <w:rFonts w:ascii="仿宋_GB2312" w:eastAsia="仿宋_GB2312"/>
          <w:bCs/>
          <w:color w:val="auto"/>
          <w:spacing w:val="-2"/>
          <w:sz w:val="32"/>
          <w:szCs w:val="32"/>
          <w:highlight w:val="none"/>
        </w:rPr>
      </w:pPr>
      <w:r>
        <w:rPr>
          <w:rFonts w:hint="eastAsia" w:ascii="仿宋_GB2312" w:eastAsia="仿宋_GB2312"/>
          <w:bCs/>
          <w:color w:val="auto"/>
          <w:spacing w:val="-2"/>
          <w:sz w:val="32"/>
          <w:szCs w:val="32"/>
          <w:highlight w:val="none"/>
        </w:rPr>
        <w:t xml:space="preserve">    </w:t>
      </w:r>
      <w:r>
        <w:rPr>
          <w:rFonts w:hint="eastAsia" w:ascii="黑体" w:hAnsi="黑体" w:eastAsia="黑体"/>
          <w:bCs/>
          <w:color w:val="auto"/>
          <w:spacing w:val="-2"/>
          <w:sz w:val="32"/>
          <w:szCs w:val="32"/>
          <w:highlight w:val="none"/>
        </w:rPr>
        <w:t>第六条</w:t>
      </w:r>
      <w:r>
        <w:rPr>
          <w:rFonts w:hint="eastAsia" w:ascii="仿宋_GB2312" w:eastAsia="仿宋_GB2312"/>
          <w:bCs/>
          <w:color w:val="auto"/>
          <w:spacing w:val="-2"/>
          <w:sz w:val="32"/>
          <w:szCs w:val="32"/>
          <w:highlight w:val="none"/>
        </w:rPr>
        <w:t xml:space="preserve">  中医药职称专业设置为：中医内科、中医外科、中医妇科、中医儿科、中医肿瘤、中医骨伤、中医眼科、中医耳鼻喉科、中医皮肤科、中医肛肠科、针灸、推拿、中医康复、中药学、民族医药、全科医学（中医）、中医治未病、中西医结合内科、中西医结合外科、中西医结合妇科、中西医结合儿科、中西医结合骨伤、中西医结合影像、中医护理、中医药管理、中医药健康管理。</w:t>
      </w:r>
    </w:p>
    <w:p>
      <w:pPr>
        <w:keepNext w:val="0"/>
        <w:keepLines w:val="0"/>
        <w:pageBreakBefore w:val="0"/>
        <w:numPr>
          <w:ilvl w:val="255"/>
          <w:numId w:val="0"/>
        </w:numPr>
        <w:kinsoku/>
        <w:topLinePunct w:val="0"/>
        <w:autoSpaceDE/>
        <w:autoSpaceDN/>
        <w:bidi w:val="0"/>
        <w:spacing w:line="576" w:lineRule="exact"/>
        <w:textAlignment w:val="auto"/>
        <w:rPr>
          <w:rFonts w:ascii="仿宋_GB2312" w:eastAsia="仿宋_GB2312"/>
          <w:bCs/>
          <w:color w:val="auto"/>
          <w:spacing w:val="-2"/>
          <w:sz w:val="32"/>
          <w:szCs w:val="32"/>
          <w:highlight w:val="none"/>
        </w:rPr>
      </w:pPr>
      <w:r>
        <w:rPr>
          <w:rFonts w:hint="eastAsia" w:ascii="仿宋_GB2312" w:eastAsia="仿宋_GB2312"/>
          <w:bCs/>
          <w:color w:val="auto"/>
          <w:spacing w:val="-2"/>
          <w:sz w:val="32"/>
          <w:szCs w:val="32"/>
          <w:highlight w:val="none"/>
        </w:rPr>
        <w:t xml:space="preserve">    以上专业方向可根据经济社会发展和行业需要，经人力资源社会保障厅同意后，予以动态调整。</w:t>
      </w:r>
    </w:p>
    <w:p>
      <w:pPr>
        <w:keepNext w:val="0"/>
        <w:keepLines w:val="0"/>
        <w:pageBreakBefore w:val="0"/>
        <w:kinsoku/>
        <w:overflowPunct w:val="0"/>
        <w:topLinePunct w:val="0"/>
        <w:autoSpaceDE/>
        <w:autoSpaceDN/>
        <w:bidi w:val="0"/>
        <w:spacing w:line="576" w:lineRule="exact"/>
        <w:jc w:val="center"/>
        <w:textAlignment w:val="auto"/>
        <w:rPr>
          <w:rFonts w:hint="eastAsia" w:ascii="黑体" w:hAnsi="黑体" w:eastAsia="黑体"/>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第二章  基本申报条件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第七条</w:t>
      </w:r>
      <w:r>
        <w:rPr>
          <w:rFonts w:hint="eastAsia" w:ascii="仿宋_GB2312" w:hAnsi="仿宋_GB2312" w:eastAsia="仿宋_GB2312" w:cs="仿宋_GB2312"/>
          <w:color w:val="auto"/>
          <w:spacing w:val="-2"/>
          <w:sz w:val="32"/>
          <w:szCs w:val="32"/>
          <w:highlight w:val="none"/>
        </w:rPr>
        <w:t xml:space="preserve">  政治素质和职业道德要求。</w:t>
      </w:r>
    </w:p>
    <w:p>
      <w:pPr>
        <w:keepNext w:val="0"/>
        <w:keepLines w:val="0"/>
        <w:pageBreakBefore w:val="0"/>
        <w:numPr>
          <w:ilvl w:val="255"/>
          <w:numId w:val="0"/>
        </w:numPr>
        <w:kinsoku/>
        <w:topLinePunct w:val="0"/>
        <w:autoSpaceDE/>
        <w:autoSpaceDN/>
        <w:bidi w:val="0"/>
        <w:spacing w:line="576" w:lineRule="exact"/>
        <w:ind w:firstLine="632" w:firstLineChars="200"/>
        <w:textAlignment w:val="auto"/>
        <w:rPr>
          <w:rFonts w:hint="eastAsia" w:ascii="仿宋_GB2312" w:eastAsia="仿宋_GB2312"/>
          <w:bCs/>
          <w:color w:val="auto"/>
          <w:spacing w:val="-2"/>
          <w:sz w:val="32"/>
          <w:szCs w:val="32"/>
          <w:highlight w:val="none"/>
          <w:lang w:eastAsia="zh-CN"/>
        </w:rPr>
      </w:pPr>
      <w:r>
        <w:rPr>
          <w:rFonts w:hint="eastAsia" w:ascii="仿宋_GB2312" w:eastAsia="仿宋_GB2312"/>
          <w:bCs/>
          <w:color w:val="auto"/>
          <w:spacing w:val="-2"/>
          <w:sz w:val="32"/>
          <w:szCs w:val="32"/>
          <w:highlight w:val="none"/>
        </w:rPr>
        <w:t>（一）坚持以习近平新时代中国特色社会主义思想为指导，认真贯彻习近平总书记对中医药工作的指示精神，在思想上、政治上、行动上始终同以习近平同志为核心的党中央保持高度一致</w:t>
      </w:r>
      <w:r>
        <w:rPr>
          <w:rFonts w:hint="eastAsia" w:ascii="仿宋_GB2312" w:eastAsia="仿宋_GB2312"/>
          <w:bCs/>
          <w:color w:val="auto"/>
          <w:spacing w:val="-2"/>
          <w:sz w:val="32"/>
          <w:szCs w:val="32"/>
          <w:highlight w:val="none"/>
          <w:lang w:eastAsia="zh-CN"/>
        </w:rPr>
        <w:t>。</w:t>
      </w:r>
    </w:p>
    <w:p>
      <w:pPr>
        <w:keepNext w:val="0"/>
        <w:keepLines w:val="0"/>
        <w:pageBreakBefore w:val="0"/>
        <w:numPr>
          <w:ilvl w:val="255"/>
          <w:numId w:val="0"/>
        </w:numPr>
        <w:kinsoku/>
        <w:topLinePunct w:val="0"/>
        <w:autoSpaceDE/>
        <w:autoSpaceDN/>
        <w:bidi w:val="0"/>
        <w:spacing w:line="576" w:lineRule="exact"/>
        <w:ind w:firstLine="632" w:firstLineChars="200"/>
        <w:textAlignment w:val="auto"/>
        <w:rPr>
          <w:rFonts w:hint="eastAsia" w:ascii="仿宋_GB2312" w:eastAsia="仿宋_GB2312"/>
          <w:bCs/>
          <w:color w:val="auto"/>
          <w:spacing w:val="-2"/>
          <w:sz w:val="32"/>
          <w:szCs w:val="32"/>
          <w:highlight w:val="none"/>
          <w:lang w:eastAsia="zh-CN"/>
        </w:rPr>
      </w:pPr>
      <w:r>
        <w:rPr>
          <w:rFonts w:hint="eastAsia" w:ascii="仿宋_GB2312" w:eastAsia="仿宋_GB2312"/>
          <w:bCs/>
          <w:color w:val="auto"/>
          <w:spacing w:val="-2"/>
          <w:sz w:val="32"/>
          <w:szCs w:val="32"/>
          <w:highlight w:val="none"/>
        </w:rPr>
        <w:t>（二）具有强烈的事业心和责任感，热爱中医药事业，坚持原则，敢于担当，忠于职守，勤勉尽责，能够全身心投入工作，实绩突出</w:t>
      </w:r>
      <w:r>
        <w:rPr>
          <w:rFonts w:hint="eastAsia" w:ascii="仿宋_GB2312" w:eastAsia="仿宋_GB2312"/>
          <w:bCs/>
          <w:color w:val="auto"/>
          <w:spacing w:val="-2"/>
          <w:sz w:val="32"/>
          <w:szCs w:val="32"/>
          <w:highlight w:val="none"/>
          <w:lang w:eastAsia="zh-CN"/>
        </w:rPr>
        <w:t>。</w:t>
      </w:r>
    </w:p>
    <w:p>
      <w:pPr>
        <w:keepNext w:val="0"/>
        <w:keepLines w:val="0"/>
        <w:pageBreakBefore w:val="0"/>
        <w:numPr>
          <w:ilvl w:val="255"/>
          <w:numId w:val="0"/>
        </w:numPr>
        <w:kinsoku/>
        <w:topLinePunct w:val="0"/>
        <w:autoSpaceDE/>
        <w:autoSpaceDN/>
        <w:bidi w:val="0"/>
        <w:spacing w:line="576" w:lineRule="exact"/>
        <w:ind w:firstLine="632" w:firstLineChars="200"/>
        <w:textAlignment w:val="auto"/>
        <w:rPr>
          <w:rFonts w:hint="eastAsia" w:ascii="仿宋_GB2312" w:eastAsia="仿宋_GB2312"/>
          <w:bCs/>
          <w:color w:val="auto"/>
          <w:spacing w:val="-2"/>
          <w:sz w:val="32"/>
          <w:szCs w:val="32"/>
          <w:highlight w:val="none"/>
          <w:lang w:eastAsia="zh-CN"/>
        </w:rPr>
      </w:pPr>
      <w:r>
        <w:rPr>
          <w:rFonts w:hint="eastAsia" w:ascii="仿宋_GB2312" w:eastAsia="仿宋_GB2312"/>
          <w:bCs/>
          <w:color w:val="auto"/>
          <w:spacing w:val="-2"/>
          <w:sz w:val="32"/>
          <w:szCs w:val="32"/>
          <w:highlight w:val="none"/>
        </w:rPr>
        <w:t>（三）具有大医精诚的良好品质，自觉弘扬“敬佑生命、救死扶伤、甘于奉献、大爱无疆”的职业精神，以人为本，仁心仁怀，严于律己，廉洁从业，严格遵守医德规范，不以医谋私</w:t>
      </w:r>
      <w:r>
        <w:rPr>
          <w:rFonts w:hint="eastAsia" w:ascii="仿宋_GB2312" w:eastAsia="仿宋_GB2312"/>
          <w:bCs/>
          <w:color w:val="auto"/>
          <w:spacing w:val="-2"/>
          <w:sz w:val="32"/>
          <w:szCs w:val="32"/>
          <w:highlight w:val="none"/>
          <w:lang w:eastAsia="zh-CN"/>
        </w:rPr>
        <w:t>。</w:t>
      </w:r>
    </w:p>
    <w:p>
      <w:pPr>
        <w:keepNext w:val="0"/>
        <w:keepLines w:val="0"/>
        <w:pageBreakBefore w:val="0"/>
        <w:numPr>
          <w:ilvl w:val="255"/>
          <w:numId w:val="0"/>
        </w:numPr>
        <w:kinsoku/>
        <w:topLinePunct w:val="0"/>
        <w:autoSpaceDE/>
        <w:autoSpaceDN/>
        <w:bidi w:val="0"/>
        <w:spacing w:line="576" w:lineRule="exact"/>
        <w:ind w:firstLine="632" w:firstLineChars="200"/>
        <w:textAlignment w:val="auto"/>
        <w:rPr>
          <w:rFonts w:ascii="仿宋_GB2312" w:eastAsia="仿宋_GB2312"/>
          <w:bCs/>
          <w:color w:val="auto"/>
          <w:spacing w:val="-2"/>
          <w:sz w:val="32"/>
          <w:szCs w:val="32"/>
          <w:highlight w:val="none"/>
        </w:rPr>
      </w:pPr>
      <w:r>
        <w:rPr>
          <w:rFonts w:hint="eastAsia" w:ascii="仿宋_GB2312" w:eastAsia="仿宋_GB2312"/>
          <w:bCs/>
          <w:color w:val="auto"/>
          <w:spacing w:val="-2"/>
          <w:sz w:val="32"/>
          <w:szCs w:val="32"/>
          <w:highlight w:val="none"/>
        </w:rPr>
        <w:t>（四）任现职以来，胜任本职工作，年度考核合格。</w:t>
      </w:r>
    </w:p>
    <w:p>
      <w:pPr>
        <w:keepNext w:val="0"/>
        <w:keepLines w:val="0"/>
        <w:pageBreakBefore w:val="0"/>
        <w:numPr>
          <w:ilvl w:val="255"/>
          <w:numId w:val="0"/>
        </w:numPr>
        <w:kinsoku/>
        <w:topLinePunct w:val="0"/>
        <w:autoSpaceDE/>
        <w:autoSpaceDN/>
        <w:bidi w:val="0"/>
        <w:spacing w:line="576" w:lineRule="exact"/>
        <w:ind w:firstLine="632" w:firstLineChars="200"/>
        <w:textAlignment w:val="auto"/>
        <w:rPr>
          <w:rFonts w:ascii="仿宋_GB2312" w:eastAsia="仿宋_GB2312"/>
          <w:bCs/>
          <w:color w:val="auto"/>
          <w:spacing w:val="-2"/>
          <w:sz w:val="32"/>
          <w:szCs w:val="32"/>
          <w:highlight w:val="none"/>
        </w:rPr>
      </w:pPr>
      <w:r>
        <w:rPr>
          <w:rFonts w:hint="eastAsia" w:ascii="仿宋_GB2312" w:eastAsia="仿宋_GB2312"/>
          <w:bCs/>
          <w:color w:val="auto"/>
          <w:spacing w:val="-2"/>
          <w:sz w:val="32"/>
          <w:szCs w:val="32"/>
          <w:highlight w:val="none"/>
        </w:rPr>
        <w:t>（五）任现职期间，出现下列情况的延期申报或不得申报：</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、延期1年申报：医疗事故次要责任者；年度考核结果为“基本合格”的；在医疗“三监管”中受到行政处罚的；其他违反评审规定的。</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2、延期3年申报：医疗事故主要责任及以上责任者；年度考核结果为“不合格”的；收受“红包”、索取“回扣”的；提交虚假申报材料的；有违反评审规定的行为，在申报材料中瞒报的。</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z w:val="32"/>
          <w:szCs w:val="32"/>
          <w:highlight w:val="none"/>
        </w:rPr>
        <w:t>3、影响期内不得申报：受到党纪处分、政务处分、刑事处罚的，在受处分、处罚期间不得申报。</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第八条</w:t>
      </w:r>
      <w:r>
        <w:rPr>
          <w:rFonts w:hint="eastAsia" w:ascii="仿宋_GB2312" w:hAnsi="仿宋_GB2312" w:eastAsia="仿宋_GB2312" w:cs="仿宋_GB2312"/>
          <w:color w:val="auto"/>
          <w:spacing w:val="-2"/>
          <w:sz w:val="32"/>
          <w:szCs w:val="32"/>
          <w:highlight w:val="none"/>
        </w:rPr>
        <w:t xml:space="preserve">  学历与资历要求。</w:t>
      </w:r>
    </w:p>
    <w:p>
      <w:pPr>
        <w:keepNext w:val="0"/>
        <w:keepLines w:val="0"/>
        <w:pageBreakBefore w:val="0"/>
        <w:kinsoku/>
        <w:overflowPunct w:val="0"/>
        <w:topLinePunct w:val="0"/>
        <w:autoSpaceDE/>
        <w:autoSpaceDN/>
        <w:bidi w:val="0"/>
        <w:spacing w:line="576" w:lineRule="exact"/>
        <w:ind w:firstLine="632" w:firstLineChars="200"/>
        <w:textAlignment w:val="auto"/>
        <w:rPr>
          <w:rFonts w:ascii="楷体" w:hAnsi="楷体" w:eastAsia="楷体" w:cs="楷体"/>
          <w:color w:val="auto"/>
          <w:spacing w:val="-2"/>
          <w:sz w:val="32"/>
          <w:szCs w:val="32"/>
          <w:highlight w:val="none"/>
        </w:rPr>
      </w:pPr>
      <w:r>
        <w:rPr>
          <w:rFonts w:hint="eastAsia" w:ascii="楷体" w:hAnsi="楷体" w:eastAsia="楷体" w:cs="楷体"/>
          <w:color w:val="auto"/>
          <w:spacing w:val="-2"/>
          <w:sz w:val="32"/>
          <w:szCs w:val="32"/>
          <w:highlight w:val="none"/>
        </w:rPr>
        <w:t>（一）初级职称</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医士（师）：按照《中华人民共和国医师法》参加医师资格考试，取得执业助理医师资格，可视同取得医士职称；取得执业医师资格，可视同取得医师职称。按照《中医药法》参加中医医师确有专长人员医师资格考核，取得中医（专长）医师资格，可视同取得医师职称。</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护士（师）：按照《护士条例》参加护士执业资格考试，取得护士执业资格，可视同取得护士职称。具备大学本科及以上学历或学士及以上学位，参加护士执业资格考试，取得护士执业资格，并从事护士执业活动满1年，可直接聘任护师职称。具备相应专业大专学历，从事护士执业活动满3年；或具备相应专业中专学历，从事护士执业活动满5年，可参加护师资格考试。</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药（技）士：具备相应专业大专、中专学历，可参加药（技）士资格考试。</w:t>
      </w:r>
    </w:p>
    <w:p>
      <w:pPr>
        <w:keepNext w:val="0"/>
        <w:keepLines w:val="0"/>
        <w:pageBreakBefore w:val="0"/>
        <w:widowControl w:val="0"/>
        <w:kinsoku/>
        <w:overflowPunct w:val="0"/>
        <w:topLinePunct w:val="0"/>
        <w:autoSpaceDE/>
        <w:autoSpaceDN/>
        <w:bidi w:val="0"/>
        <w:spacing w:line="576" w:lineRule="exact"/>
        <w:ind w:firstLine="640" w:firstLineChars="200"/>
        <w:textAlignment w:val="auto"/>
        <w:rPr>
          <w:rFonts w:ascii="仿宋_GB2312" w:eastAsia="仿宋_GB2312"/>
          <w:b/>
          <w:bCs/>
          <w:color w:val="auto"/>
          <w:sz w:val="32"/>
          <w:szCs w:val="32"/>
          <w:highlight w:val="none"/>
        </w:rPr>
      </w:pPr>
      <w:r>
        <w:rPr>
          <w:rFonts w:hint="eastAsia" w:ascii="仿宋_GB2312" w:hAnsi="仿宋_GB2312" w:eastAsia="仿宋_GB2312" w:cs="仿宋_GB2312"/>
          <w:color w:val="auto"/>
          <w:sz w:val="32"/>
          <w:szCs w:val="32"/>
          <w:highlight w:val="none"/>
        </w:rPr>
        <w:t>药（技）师：具备相应专业硕士学位；或具备相应专业大学本科学历或学士学位，从事本专业工作满1年；或具备相应专业大专学历，从事本专业工作满3年；或具备相应专业中专学历，取得药（技）士职称后，并从事本专业工作满5年，可参加药（技）师资格考试。</w:t>
      </w:r>
      <w:r>
        <w:rPr>
          <w:rFonts w:hint="eastAsia" w:ascii="仿宋_GB2312" w:eastAsia="仿宋_GB2312"/>
          <w:color w:val="auto"/>
          <w:sz w:val="32"/>
          <w:szCs w:val="32"/>
          <w:highlight w:val="none"/>
        </w:rPr>
        <w:t xml:space="preserve">  </w:t>
      </w:r>
      <w:r>
        <w:rPr>
          <w:rFonts w:hint="eastAsia" w:ascii="仿宋_GB2312" w:eastAsia="仿宋_GB2312"/>
          <w:b/>
          <w:bCs/>
          <w:color w:val="auto"/>
          <w:sz w:val="32"/>
          <w:szCs w:val="32"/>
          <w:highlight w:val="none"/>
        </w:rPr>
        <w:t xml:space="preserve"> </w:t>
      </w:r>
    </w:p>
    <w:p>
      <w:pPr>
        <w:keepNext w:val="0"/>
        <w:keepLines w:val="0"/>
        <w:pageBreakBefore w:val="0"/>
        <w:widowControl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z w:val="32"/>
          <w:szCs w:val="32"/>
          <w:highlight w:val="none"/>
        </w:rPr>
      </w:pPr>
      <w:r>
        <w:rPr>
          <w:rFonts w:hint="eastAsia" w:ascii="楷体" w:hAnsi="楷体" w:eastAsia="楷体" w:cs="楷体"/>
          <w:color w:val="auto"/>
          <w:spacing w:val="-2"/>
          <w:sz w:val="32"/>
          <w:szCs w:val="32"/>
          <w:highlight w:val="none"/>
        </w:rPr>
        <w:t>（二）中级职称</w:t>
      </w:r>
    </w:p>
    <w:p>
      <w:pPr>
        <w:keepNext w:val="0"/>
        <w:keepLines w:val="0"/>
        <w:pageBreakBefore w:val="0"/>
        <w:widowControl/>
        <w:numPr>
          <w:ilvl w:val="255"/>
          <w:numId w:val="0"/>
        </w:numPr>
        <w:kinsoku/>
        <w:topLinePunct w:val="0"/>
        <w:autoSpaceDE/>
        <w:autoSpaceDN/>
        <w:bidi w:val="0"/>
        <w:spacing w:line="576" w:lineRule="exact"/>
        <w:ind w:firstLine="64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highlight w:val="none"/>
        </w:rPr>
        <w:t>中医类别主治医师：</w:t>
      </w:r>
      <w:r>
        <w:rPr>
          <w:rFonts w:hint="eastAsia" w:ascii="仿宋_GB2312" w:hAnsi="仿宋_GB2312" w:eastAsia="仿宋_GB2312" w:cs="仿宋_GB2312"/>
          <w:color w:val="auto"/>
          <w:sz w:val="32"/>
          <w:szCs w:val="32"/>
          <w:highlight w:val="none"/>
        </w:rPr>
        <w:t>具备相应专业博士学位，并取得住院医师规范化培训合格证书；或具备相应专业硕士学位，取得住院医师规范化培训合格证书后，并从事医疗执业活动满2年；或具备相应专业大学本科学历或学士学位，取得住院医师规范化培训合格证书后，并从事医疗执业活动满2年；或具备相应专业大学本科学历或学士学位，经医师执业注册后，并从事医疗执业活动满4年；或具备相应专业大专学历，经医师执业注册后，并从事医疗执业活动满6年；或具备相应专业中专学历，经医师执业注册后，并从事医疗执业活动满7年。</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管护师：具备相应专业博士学位，经护士执业注册后，并从事护理执业活动；或具备相应专业硕士学位，经护士执业注册后，并从事护理执业活动满2年；或具备相应专业大学本科学历或学士学位，经护士执业注册并取得护师职称后，从事护理执业活动满4年；或具备相应专业大专学历，经护士执业注册并取得护师职称后，从事护理执业活动满6年；或具备相应专业中专学历，经护士执业注册并取得护师职称后，从事护理执业活动满7年。</w:t>
      </w:r>
    </w:p>
    <w:p>
      <w:pPr>
        <w:keepNext w:val="0"/>
        <w:keepLines w:val="0"/>
        <w:pageBreakBefore w:val="0"/>
        <w:widowControl w:val="0"/>
        <w:numPr>
          <w:ilvl w:val="255"/>
          <w:numId w:val="0"/>
        </w:numPr>
        <w:kinsoku/>
        <w:overflowPunct w:val="0"/>
        <w:topLinePunct w:val="0"/>
        <w:autoSpaceDE/>
        <w:autoSpaceDN/>
        <w:bidi w:val="0"/>
        <w:spacing w:line="576" w:lineRule="exact"/>
        <w:ind w:firstLine="640" w:firstLineChars="200"/>
        <w:textAlignment w:val="auto"/>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主管药（技）师：具备相应专业博士学位；或具备相应专业硕士学位，取得药（技）师职称后，并从事本专业工作满2年；或具备相应专业大学本科学历或学士学位，取得药（技）师职称后，并从事本专业工作满4年；或具备相应专业大专学历，取得药（技）师职称后，并从事本专业工作满6年；或具备相应专业中专学历，取得药（技）师职称后，并从事本专业工作满7年。</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xml:space="preserve">  </w:t>
      </w:r>
      <w:r>
        <w:rPr>
          <w:rFonts w:hint="eastAsia" w:ascii="楷体" w:hAnsi="楷体" w:eastAsia="楷体" w:cs="楷体"/>
          <w:color w:val="auto"/>
          <w:spacing w:val="-2"/>
          <w:sz w:val="32"/>
          <w:szCs w:val="32"/>
          <w:highlight w:val="none"/>
        </w:rPr>
        <w:t xml:space="preserve"> （三）副高级职称</w:t>
      </w:r>
    </w:p>
    <w:p>
      <w:pPr>
        <w:keepNext w:val="0"/>
        <w:keepLines w:val="0"/>
        <w:pageBreakBefore w:val="0"/>
        <w:kinsoku/>
        <w:overflowPunct w:val="0"/>
        <w:topLinePunct w:val="0"/>
        <w:autoSpaceDE/>
        <w:autoSpaceDN/>
        <w:bidi w:val="0"/>
        <w:spacing w:line="576"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仿宋_GB2312" w:eastAsia="仿宋_GB2312"/>
          <w:b/>
          <w:bCs/>
          <w:color w:val="auto"/>
          <w:sz w:val="32"/>
          <w:szCs w:val="32"/>
          <w:highlight w:val="none"/>
        </w:rPr>
        <w:t>医师类</w:t>
      </w:r>
      <w:r>
        <w:rPr>
          <w:rFonts w:hint="eastAsia" w:ascii="仿宋_GB2312" w:eastAsia="仿宋_GB2312"/>
          <w:color w:val="auto"/>
          <w:sz w:val="32"/>
          <w:szCs w:val="32"/>
          <w:highlight w:val="none"/>
        </w:rPr>
        <w:t>：</w:t>
      </w:r>
      <w:r>
        <w:rPr>
          <w:rFonts w:ascii="Times New Roman" w:hAnsi="Times New Roman" w:eastAsia="仿宋_GB2312" w:cs="Times New Roman"/>
          <w:color w:val="auto"/>
          <w:sz w:val="32"/>
          <w:szCs w:val="32"/>
          <w:highlight w:val="none"/>
        </w:rPr>
        <w:t>具备大学本科及以上学历，</w:t>
      </w:r>
      <w:r>
        <w:rPr>
          <w:rFonts w:hint="eastAsia" w:ascii="仿宋_GB2312" w:hAnsi="仿宋_GB2312" w:eastAsia="仿宋_GB2312" w:cs="仿宋_GB2312"/>
          <w:color w:val="auto"/>
          <w:sz w:val="32"/>
          <w:szCs w:val="32"/>
          <w:highlight w:val="none"/>
        </w:rPr>
        <w:t>或</w:t>
      </w:r>
      <w:r>
        <w:rPr>
          <w:rFonts w:ascii="Times New Roman" w:hAnsi="Times New Roman" w:eastAsia="仿宋_GB2312" w:cs="Times New Roman"/>
          <w:color w:val="auto"/>
          <w:sz w:val="32"/>
          <w:szCs w:val="32"/>
          <w:highlight w:val="none"/>
        </w:rPr>
        <w:t>学士及以上学位，受聘担任</w:t>
      </w:r>
      <w:r>
        <w:rPr>
          <w:rFonts w:hint="eastAsia" w:ascii="Times New Roman" w:hAnsi="Times New Roman" w:eastAsia="仿宋_GB2312" w:cs="Times New Roman"/>
          <w:color w:val="auto"/>
          <w:sz w:val="32"/>
          <w:szCs w:val="32"/>
          <w:highlight w:val="none"/>
        </w:rPr>
        <w:t>中医类别主治医师</w:t>
      </w:r>
      <w:r>
        <w:rPr>
          <w:rFonts w:ascii="Times New Roman" w:hAnsi="Times New Roman" w:eastAsia="仿宋_GB2312" w:cs="Times New Roman"/>
          <w:color w:val="auto"/>
          <w:sz w:val="32"/>
          <w:szCs w:val="32"/>
          <w:highlight w:val="none"/>
        </w:rPr>
        <w:t>满5年；或具备大专学历，在县级及以下基层医疗卫生机构工作，受聘担任</w:t>
      </w:r>
      <w:r>
        <w:rPr>
          <w:rFonts w:hint="eastAsia" w:ascii="Times New Roman" w:hAnsi="Times New Roman" w:eastAsia="仿宋_GB2312" w:cs="Times New Roman"/>
          <w:color w:val="auto"/>
          <w:sz w:val="32"/>
          <w:szCs w:val="32"/>
          <w:highlight w:val="none"/>
        </w:rPr>
        <w:t>中医类别主治医师</w:t>
      </w:r>
      <w:r>
        <w:rPr>
          <w:rFonts w:ascii="Times New Roman" w:hAnsi="Times New Roman" w:eastAsia="仿宋_GB2312" w:cs="Times New Roman"/>
          <w:color w:val="auto"/>
          <w:sz w:val="32"/>
          <w:szCs w:val="32"/>
          <w:highlight w:val="none"/>
        </w:rPr>
        <w:t>满7年。</w:t>
      </w:r>
    </w:p>
    <w:p>
      <w:pPr>
        <w:keepNext w:val="0"/>
        <w:keepLines w:val="0"/>
        <w:pageBreakBefore w:val="0"/>
        <w:widowControl w:val="0"/>
        <w:numPr>
          <w:ilvl w:val="255"/>
          <w:numId w:val="0"/>
        </w:numPr>
        <w:kinsoku/>
        <w:overflowPunct w:val="0"/>
        <w:topLinePunct w:val="0"/>
        <w:autoSpaceDE/>
        <w:autoSpaceDN/>
        <w:bidi w:val="0"/>
        <w:adjustRightInd w:val="0"/>
        <w:snapToGrid w:val="0"/>
        <w:spacing w:line="576" w:lineRule="exact"/>
        <w:ind w:firstLine="643" w:firstLineChars="200"/>
        <w:textAlignment w:val="auto"/>
        <w:rPr>
          <w:rFonts w:ascii="仿宋_GB2312" w:eastAsia="仿宋_GB2312"/>
          <w:color w:val="auto"/>
          <w:sz w:val="32"/>
          <w:szCs w:val="32"/>
          <w:highlight w:val="none"/>
        </w:rPr>
      </w:pPr>
      <w:r>
        <w:rPr>
          <w:rFonts w:hint="eastAsia" w:ascii="仿宋_GB2312" w:eastAsia="仿宋_GB2312"/>
          <w:b/>
          <w:bCs/>
          <w:color w:val="auto"/>
          <w:sz w:val="32"/>
          <w:szCs w:val="32"/>
          <w:highlight w:val="none"/>
        </w:rPr>
        <w:t>药、护、技师类</w:t>
      </w:r>
      <w:r>
        <w:rPr>
          <w:rFonts w:hint="eastAsia" w:ascii="仿宋_GB2312" w:eastAsia="仿宋_GB2312"/>
          <w:color w:val="auto"/>
          <w:sz w:val="32"/>
          <w:szCs w:val="32"/>
          <w:highlight w:val="none"/>
        </w:rPr>
        <w:t>：</w:t>
      </w:r>
      <w:r>
        <w:rPr>
          <w:rFonts w:ascii="Times New Roman" w:hAnsi="Times New Roman" w:eastAsia="仿宋_GB2312" w:cs="Times New Roman"/>
          <w:color w:val="auto"/>
          <w:sz w:val="32"/>
          <w:szCs w:val="32"/>
          <w:highlight w:val="none"/>
        </w:rPr>
        <w:t>具备大学本科及以上学历，</w:t>
      </w:r>
      <w:r>
        <w:rPr>
          <w:rFonts w:hint="eastAsia" w:ascii="仿宋_GB2312" w:hAnsi="仿宋_GB2312" w:eastAsia="仿宋_GB2312" w:cs="仿宋_GB2312"/>
          <w:color w:val="auto"/>
          <w:sz w:val="32"/>
          <w:szCs w:val="32"/>
          <w:highlight w:val="none"/>
        </w:rPr>
        <w:t>或</w:t>
      </w:r>
      <w:r>
        <w:rPr>
          <w:rFonts w:ascii="Times New Roman" w:hAnsi="Times New Roman" w:eastAsia="仿宋_GB2312" w:cs="Times New Roman"/>
          <w:color w:val="auto"/>
          <w:sz w:val="32"/>
          <w:szCs w:val="32"/>
          <w:highlight w:val="none"/>
        </w:rPr>
        <w:t>学士及以上学位，受聘担任中医</w:t>
      </w:r>
      <w:r>
        <w:rPr>
          <w:rFonts w:hint="eastAsia" w:ascii="Times New Roman" w:hAnsi="Times New Roman" w:eastAsia="仿宋_GB2312" w:cs="Times New Roman"/>
          <w:color w:val="auto"/>
          <w:sz w:val="32"/>
          <w:szCs w:val="32"/>
          <w:highlight w:val="none"/>
        </w:rPr>
        <w:t>类别主管</w:t>
      </w:r>
      <w:r>
        <w:rPr>
          <w:rFonts w:hint="eastAsia" w:ascii="Times New Roman" w:hAnsi="Times New Roman" w:eastAsia="仿宋_GB2312" w:cs="Times New Roman"/>
          <w:color w:val="auto"/>
          <w:spacing w:val="-2"/>
          <w:sz w:val="32"/>
          <w:szCs w:val="32"/>
          <w:highlight w:val="none"/>
        </w:rPr>
        <w:t>药（护、技）师</w:t>
      </w:r>
      <w:r>
        <w:rPr>
          <w:rFonts w:ascii="Times New Roman" w:hAnsi="Times New Roman" w:eastAsia="仿宋_GB2312" w:cs="Times New Roman"/>
          <w:color w:val="auto"/>
          <w:sz w:val="32"/>
          <w:szCs w:val="32"/>
          <w:highlight w:val="none"/>
        </w:rPr>
        <w:t>满5年；或具备大专学历，受聘担任中医</w:t>
      </w:r>
      <w:r>
        <w:rPr>
          <w:rFonts w:hint="eastAsia" w:ascii="Times New Roman" w:hAnsi="Times New Roman" w:eastAsia="仿宋_GB2312" w:cs="Times New Roman"/>
          <w:color w:val="auto"/>
          <w:sz w:val="32"/>
          <w:szCs w:val="32"/>
          <w:highlight w:val="none"/>
        </w:rPr>
        <w:t>类别主管</w:t>
      </w:r>
      <w:r>
        <w:rPr>
          <w:rFonts w:hint="eastAsia" w:ascii="Times New Roman" w:hAnsi="Times New Roman" w:eastAsia="仿宋_GB2312" w:cs="Times New Roman"/>
          <w:color w:val="auto"/>
          <w:spacing w:val="-2"/>
          <w:sz w:val="32"/>
          <w:szCs w:val="32"/>
          <w:highlight w:val="none"/>
        </w:rPr>
        <w:t>药（护、技）师</w:t>
      </w:r>
      <w:r>
        <w:rPr>
          <w:rFonts w:ascii="Times New Roman" w:hAnsi="Times New Roman" w:eastAsia="仿宋_GB2312" w:cs="Times New Roman"/>
          <w:color w:val="auto"/>
          <w:sz w:val="32"/>
          <w:szCs w:val="32"/>
          <w:highlight w:val="none"/>
        </w:rPr>
        <w:t>满7年。</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eastAsia="仿宋_GB2312"/>
          <w:color w:val="auto"/>
          <w:sz w:val="32"/>
          <w:szCs w:val="32"/>
          <w:highlight w:val="none"/>
        </w:rPr>
      </w:pPr>
      <w:r>
        <w:rPr>
          <w:rFonts w:hint="eastAsia" w:ascii="楷体" w:hAnsi="楷体" w:eastAsia="楷体" w:cs="楷体"/>
          <w:color w:val="auto"/>
          <w:spacing w:val="-2"/>
          <w:sz w:val="32"/>
          <w:szCs w:val="32"/>
          <w:highlight w:val="none"/>
        </w:rPr>
        <w:t>（四）正高级职称</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具备大学本科及以上学历，</w:t>
      </w:r>
      <w:r>
        <w:rPr>
          <w:rFonts w:hint="eastAsia" w:ascii="仿宋_GB2312" w:hAnsi="仿宋_GB2312" w:eastAsia="仿宋_GB2312" w:cs="仿宋_GB2312"/>
          <w:color w:val="auto"/>
          <w:sz w:val="32"/>
          <w:szCs w:val="32"/>
          <w:highlight w:val="none"/>
        </w:rPr>
        <w:t>或</w:t>
      </w:r>
      <w:r>
        <w:rPr>
          <w:rFonts w:ascii="Times New Roman" w:hAnsi="Times New Roman" w:eastAsia="仿宋_GB2312" w:cs="Times New Roman"/>
          <w:color w:val="auto"/>
          <w:sz w:val="32"/>
          <w:szCs w:val="32"/>
          <w:highlight w:val="none"/>
        </w:rPr>
        <w:t>学士及以上学位，受聘担任</w:t>
      </w:r>
      <w:r>
        <w:rPr>
          <w:rFonts w:hint="eastAsia" w:ascii="Times New Roman" w:hAnsi="Times New Roman" w:eastAsia="仿宋_GB2312" w:cs="Times New Roman"/>
          <w:color w:val="auto"/>
          <w:sz w:val="32"/>
          <w:szCs w:val="32"/>
          <w:highlight w:val="none"/>
        </w:rPr>
        <w:t>中医类别副主任医</w:t>
      </w:r>
      <w:r>
        <w:rPr>
          <w:rFonts w:hint="eastAsia" w:ascii="Times New Roman" w:hAnsi="Times New Roman" w:eastAsia="仿宋_GB2312" w:cs="Times New Roman"/>
          <w:color w:val="auto"/>
          <w:spacing w:val="-2"/>
          <w:sz w:val="32"/>
          <w:szCs w:val="32"/>
          <w:highlight w:val="none"/>
        </w:rPr>
        <w:t>（药</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pacing w:val="-2"/>
          <w:sz w:val="32"/>
          <w:szCs w:val="32"/>
          <w:highlight w:val="none"/>
        </w:rPr>
        <w:t>护、技）师</w:t>
      </w:r>
      <w:r>
        <w:rPr>
          <w:rFonts w:ascii="Times New Roman" w:hAnsi="Times New Roman" w:eastAsia="仿宋_GB2312" w:cs="Times New Roman"/>
          <w:color w:val="auto"/>
          <w:sz w:val="32"/>
          <w:szCs w:val="32"/>
          <w:highlight w:val="none"/>
        </w:rPr>
        <w:t>满5年。</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s="仿宋_GB2312"/>
          <w:color w:val="auto"/>
          <w:spacing w:val="-2"/>
          <w:sz w:val="32"/>
          <w:szCs w:val="32"/>
          <w:highlight w:val="none"/>
        </w:rPr>
        <w:t xml:space="preserve">第九条  </w:t>
      </w:r>
      <w:r>
        <w:rPr>
          <w:rFonts w:hint="eastAsia" w:ascii="仿宋_GB2312" w:hAnsi="仿宋_GB2312" w:eastAsia="仿宋_GB2312" w:cs="仿宋_GB2312"/>
          <w:color w:val="auto"/>
          <w:spacing w:val="-2"/>
          <w:sz w:val="32"/>
          <w:szCs w:val="32"/>
          <w:highlight w:val="none"/>
        </w:rPr>
        <w:t>专业能力。</w:t>
      </w:r>
    </w:p>
    <w:p>
      <w:pPr>
        <w:keepNext w:val="0"/>
        <w:keepLines w:val="0"/>
        <w:pageBreakBefore w:val="0"/>
        <w:numPr>
          <w:ilvl w:val="255"/>
          <w:numId w:val="0"/>
        </w:numPr>
        <w:kinsoku/>
        <w:overflowPunct w:val="0"/>
        <w:topLinePunct w:val="0"/>
        <w:autoSpaceDE/>
        <w:autoSpaceDN/>
        <w:bidi w:val="0"/>
        <w:spacing w:line="576" w:lineRule="exact"/>
        <w:ind w:firstLine="632" w:firstLineChars="200"/>
        <w:textAlignment w:val="auto"/>
        <w:rPr>
          <w:rFonts w:ascii="楷体" w:hAnsi="楷体" w:eastAsia="楷体" w:cs="楷体"/>
          <w:color w:val="auto"/>
          <w:spacing w:val="-2"/>
          <w:sz w:val="32"/>
          <w:szCs w:val="32"/>
          <w:highlight w:val="none"/>
        </w:rPr>
      </w:pPr>
      <w:r>
        <w:rPr>
          <w:rFonts w:hint="eastAsia" w:ascii="楷体" w:hAnsi="楷体" w:eastAsia="楷体" w:cs="楷体"/>
          <w:color w:val="auto"/>
          <w:spacing w:val="-2"/>
          <w:sz w:val="32"/>
          <w:szCs w:val="32"/>
          <w:highlight w:val="none"/>
        </w:rPr>
        <w:t>（一）副高级职称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1.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2.执业资格要求。医师类：须具有《执业医师法》《医师执业注册暂行办法》规定的相应专业执业准入资格。</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非中医类别医师申报中西医结合高级职称，需提供省级中医药主管部门颁发的西医人员学习中医知识结业证书。</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护师类：须具有《护士条例》《护士执业注册管理办法》规定的相应专业执业准入资格，且在医疗机构从事中医护理工作，能熟练运用中医相关护理技能。</w:t>
      </w:r>
    </w:p>
    <w:p>
      <w:pPr>
        <w:keepNext w:val="0"/>
        <w:keepLines w:val="0"/>
        <w:pageBreakBefore w:val="0"/>
        <w:kinsoku/>
        <w:overflowPunct w:val="0"/>
        <w:topLinePunct w:val="0"/>
        <w:autoSpaceDE/>
        <w:autoSpaceDN/>
        <w:bidi w:val="0"/>
        <w:spacing w:line="576" w:lineRule="exact"/>
        <w:ind w:firstLine="632" w:firstLineChars="200"/>
        <w:textAlignment w:val="auto"/>
        <w:rPr>
          <w:color w:val="auto"/>
          <w:highlight w:val="none"/>
        </w:rPr>
      </w:pPr>
      <w:r>
        <w:rPr>
          <w:rFonts w:hint="eastAsia" w:ascii="仿宋_GB2312" w:hAnsi="仿宋_GB2312" w:eastAsia="仿宋_GB2312" w:cs="仿宋_GB2312"/>
          <w:color w:val="auto"/>
          <w:spacing w:val="-2"/>
          <w:sz w:val="32"/>
          <w:szCs w:val="32"/>
          <w:highlight w:val="none"/>
        </w:rPr>
        <w:t>3.理论考试要求。医、药、护、技师类申报中医药副高级职称评审前，均须参加中医药副高级专业技术资格理论考试且成绩合格（民族医药专业除外）。申报评审专业须与中医药副高级专业技术资格理论考试专业一致或相近。</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4.临床工作量要求。医、药、护、技师类均须平均每年参加本专业工作时间不少于40周，</w:t>
      </w:r>
      <w:r>
        <w:rPr>
          <w:rFonts w:hint="eastAsia" w:ascii="仿宋_GB2312" w:hAnsi="仿宋_GB2312" w:eastAsia="仿宋_GB2312" w:cs="仿宋_GB2312"/>
          <w:color w:val="auto"/>
          <w:sz w:val="32"/>
          <w:szCs w:val="32"/>
          <w:highlight w:val="none"/>
        </w:rPr>
        <w:t>工作量要求详见附录</w:t>
      </w:r>
      <w:r>
        <w:rPr>
          <w:rFonts w:hint="eastAsia" w:ascii="仿宋_GB2312" w:hAnsi="仿宋_GB2312" w:eastAsia="仿宋_GB2312" w:cs="仿宋_GB2312"/>
          <w:color w:val="auto"/>
          <w:spacing w:val="-2"/>
          <w:sz w:val="32"/>
          <w:szCs w:val="32"/>
          <w:highlight w:val="none"/>
        </w:rPr>
        <w:t>。</w:t>
      </w:r>
    </w:p>
    <w:p>
      <w:pPr>
        <w:overflowPunct w:val="0"/>
        <w:spacing w:line="576" w:lineRule="exact"/>
        <w:ind w:firstLine="632" w:firstLineChars="200"/>
        <w:rPr>
          <w:color w:val="auto"/>
          <w:highlight w:val="none"/>
        </w:rPr>
      </w:pPr>
      <w:r>
        <w:rPr>
          <w:rFonts w:hint="eastAsia" w:ascii="仿宋_GB2312" w:hAnsi="仿宋_GB2312" w:eastAsia="仿宋_GB2312" w:cs="仿宋_GB2312"/>
          <w:color w:val="auto"/>
          <w:spacing w:val="-2"/>
          <w:sz w:val="32"/>
          <w:szCs w:val="32"/>
          <w:highlight w:val="none"/>
        </w:rPr>
        <w:t>5.中医药知识</w:t>
      </w:r>
      <w:r>
        <w:rPr>
          <w:rFonts w:hint="eastAsia" w:ascii="仿宋_GB2312" w:hAnsi="仿宋_GB2312" w:eastAsia="仿宋_GB2312" w:cs="仿宋_GB2312"/>
          <w:color w:val="auto"/>
          <w:sz w:val="32"/>
          <w:szCs w:val="32"/>
          <w:highlight w:val="none"/>
        </w:rPr>
        <w:t>科普。</w:t>
      </w:r>
      <w:r>
        <w:rPr>
          <w:rFonts w:hint="eastAsia" w:ascii="仿宋_GB2312" w:hAnsi="仿宋_GB2312" w:eastAsia="仿宋_GB2312" w:cs="仿宋_GB2312"/>
          <w:color w:val="auto"/>
          <w:spacing w:val="-2"/>
          <w:sz w:val="32"/>
          <w:szCs w:val="32"/>
          <w:highlight w:val="none"/>
        </w:rPr>
        <w:t>医、药、护、技师类均须</w:t>
      </w:r>
      <w:r>
        <w:rPr>
          <w:rFonts w:hint="eastAsia" w:ascii="仿宋_GB2312" w:hAnsi="仿宋_GB2312" w:eastAsia="仿宋_GB2312" w:cs="仿宋_GB2312"/>
          <w:color w:val="auto"/>
          <w:sz w:val="32"/>
          <w:szCs w:val="32"/>
          <w:highlight w:val="none"/>
        </w:rPr>
        <w:t>每年开展中医药健康知识讲座，在各级中医药主管部门</w:t>
      </w:r>
      <w:r>
        <w:rPr>
          <w:rFonts w:hint="eastAsia" w:ascii="仿宋_GB2312" w:hAnsi="仿宋_GB2312" w:eastAsia="仿宋_GB2312" w:cs="仿宋_GB2312"/>
          <w:color w:val="auto"/>
          <w:spacing w:val="-2"/>
          <w:sz w:val="32"/>
          <w:szCs w:val="32"/>
          <w:highlight w:val="none"/>
        </w:rPr>
        <w:t>官方网络平台</w:t>
      </w:r>
      <w:r>
        <w:rPr>
          <w:rFonts w:hint="eastAsia" w:ascii="仿宋_GB2312" w:hAnsi="仿宋_GB2312" w:eastAsia="仿宋_GB2312" w:cs="仿宋_GB2312"/>
          <w:color w:val="auto"/>
          <w:sz w:val="32"/>
          <w:szCs w:val="32"/>
          <w:highlight w:val="none"/>
        </w:rPr>
        <w:t>发表科普文章、音视频作品或在各级媒体、行业报刊、医疗卫生机构报刊或新媒体平台，发表科普文章、音视频作品。</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6.专题报告要求。医、药、护、技师类均须提交反映运用中医药理论指导从事</w:t>
      </w:r>
      <w:r>
        <w:rPr>
          <w:rFonts w:hint="eastAsia" w:ascii="Times New Roman" w:hAnsi="Times New Roman" w:eastAsia="仿宋_GB2312" w:cs="Times New Roman"/>
          <w:color w:val="auto"/>
          <w:sz w:val="32"/>
          <w:szCs w:val="32"/>
          <w:highlight w:val="none"/>
        </w:rPr>
        <w:t>本专业</w:t>
      </w:r>
      <w:r>
        <w:rPr>
          <w:rFonts w:hint="eastAsia" w:ascii="Times New Roman" w:hAnsi="Times New Roman" w:eastAsia="仿宋_GB2312" w:cs="Times New Roman"/>
          <w:color w:val="auto"/>
          <w:spacing w:val="-2"/>
          <w:sz w:val="32"/>
          <w:szCs w:val="32"/>
          <w:highlight w:val="none"/>
        </w:rPr>
        <w:t>工作的</w:t>
      </w:r>
      <w:r>
        <w:rPr>
          <w:rFonts w:hint="eastAsia" w:ascii="仿宋_GB2312" w:hAnsi="仿宋_GB2312" w:eastAsia="仿宋_GB2312" w:cs="仿宋_GB2312"/>
          <w:color w:val="auto"/>
          <w:spacing w:val="-2"/>
          <w:sz w:val="32"/>
          <w:szCs w:val="32"/>
          <w:highlight w:val="none"/>
        </w:rPr>
        <w:t>专题报告1篇，并附证明报告真实性的病例、护理记录、中医药管理案例或项目等原始工作材料。</w:t>
      </w:r>
    </w:p>
    <w:p>
      <w:pPr>
        <w:keepNext w:val="0"/>
        <w:keepLines w:val="0"/>
        <w:pageBreakBefore w:val="0"/>
        <w:numPr>
          <w:ilvl w:val="255"/>
          <w:numId w:val="0"/>
        </w:numPr>
        <w:kinsoku/>
        <w:overflowPunct w:val="0"/>
        <w:topLinePunct w:val="0"/>
        <w:autoSpaceDE/>
        <w:autoSpaceDN/>
        <w:bidi w:val="0"/>
        <w:spacing w:line="576" w:lineRule="exact"/>
        <w:ind w:firstLine="632" w:firstLineChars="200"/>
        <w:textAlignment w:val="auto"/>
        <w:rPr>
          <w:rFonts w:ascii="楷体" w:hAnsi="楷体" w:eastAsia="楷体" w:cs="楷体"/>
          <w:color w:val="auto"/>
          <w:spacing w:val="-2"/>
          <w:sz w:val="32"/>
          <w:szCs w:val="32"/>
          <w:highlight w:val="none"/>
        </w:rPr>
      </w:pPr>
      <w:r>
        <w:rPr>
          <w:rFonts w:hint="eastAsia" w:ascii="楷体" w:hAnsi="楷体" w:eastAsia="楷体" w:cs="楷体"/>
          <w:color w:val="auto"/>
          <w:spacing w:val="-2"/>
          <w:sz w:val="32"/>
          <w:szCs w:val="32"/>
          <w:highlight w:val="none"/>
        </w:rPr>
        <w:t>（二）正高级职称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1.申报人员须精通中医药理论，掌握本专业的学术技术源流及国内外学术技术发展情况，具有丰富的临床或技术经验，能熟练运用中医药理论指导临床工作，能解决本专业的疑难问题，在继承发扬中医药学术技术方面有较大的成绩，善于指导和组织本专业全面业务工作，具有培养人才的能力。</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2.执业资格要求。医师类：须具有《执业医师法》《医师执业注册暂行办法》规定的相应专业执业准入资格。</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非中医类别医师申报中</w:t>
      </w:r>
      <w:r>
        <w:rPr>
          <w:rFonts w:hint="eastAsia" w:ascii="仿宋_GB2312" w:hAnsi="仿宋_GB2312" w:eastAsia="仿宋_GB2312" w:cs="仿宋_GB2312"/>
          <w:color w:val="auto"/>
          <w:spacing w:val="-2"/>
          <w:sz w:val="32"/>
          <w:szCs w:val="32"/>
          <w:highlight w:val="none"/>
          <w:lang w:val="en-US" w:eastAsia="zh-CN"/>
        </w:rPr>
        <w:t>西</w:t>
      </w:r>
      <w:r>
        <w:rPr>
          <w:rFonts w:hint="eastAsia" w:ascii="仿宋_GB2312" w:hAnsi="仿宋_GB2312" w:eastAsia="仿宋_GB2312" w:cs="仿宋_GB2312"/>
          <w:color w:val="auto"/>
          <w:spacing w:val="-2"/>
          <w:sz w:val="32"/>
          <w:szCs w:val="32"/>
          <w:highlight w:val="none"/>
        </w:rPr>
        <w:t>医结合高级职称，需提供省级中医药主管部门颁发的西医人员学习中医知识结业证书。</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护师类：须具有《护士条例》《护士执业注册管理办法》规定的相应专业执业准入资格，且在医疗机构从事中医护理工作，能熟练运用中医相关护理技能。</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3.临床工作量要求。医、药、护、技师类均须平均每年参加本专业工作时间不少于35周，</w:t>
      </w:r>
      <w:r>
        <w:rPr>
          <w:rFonts w:hint="eastAsia" w:ascii="仿宋_GB2312" w:hAnsi="仿宋_GB2312" w:eastAsia="仿宋_GB2312" w:cs="仿宋_GB2312"/>
          <w:color w:val="auto"/>
          <w:sz w:val="32"/>
          <w:szCs w:val="32"/>
          <w:highlight w:val="none"/>
        </w:rPr>
        <w:t>工作量要求详见附录。</w:t>
      </w:r>
    </w:p>
    <w:p>
      <w:pPr>
        <w:pStyle w:val="2"/>
        <w:keepNext w:val="0"/>
        <w:keepLines w:val="0"/>
        <w:pageBreakBefore w:val="0"/>
        <w:kinsoku/>
        <w:topLinePunct w:val="0"/>
        <w:autoSpaceDE/>
        <w:autoSpaceDN/>
        <w:bidi w:val="0"/>
        <w:spacing w:after="0" w:line="576" w:lineRule="exact"/>
        <w:ind w:left="0" w:leftChars="0" w:firstLine="632"/>
        <w:textAlignment w:val="auto"/>
        <w:rPr>
          <w:color w:val="auto"/>
          <w:highlight w:val="none"/>
        </w:rPr>
      </w:pPr>
      <w:r>
        <w:rPr>
          <w:rFonts w:hint="eastAsia" w:ascii="仿宋_GB2312" w:hAnsi="仿宋_GB2312" w:eastAsia="仿宋_GB2312" w:cs="仿宋_GB2312"/>
          <w:color w:val="auto"/>
          <w:spacing w:val="-2"/>
          <w:sz w:val="32"/>
          <w:szCs w:val="32"/>
          <w:highlight w:val="none"/>
        </w:rPr>
        <w:t>4.中医药知识</w:t>
      </w:r>
      <w:r>
        <w:rPr>
          <w:rFonts w:hint="eastAsia" w:ascii="仿宋_GB2312" w:hAnsi="仿宋_GB2312" w:eastAsia="仿宋_GB2312" w:cs="仿宋_GB2312"/>
          <w:color w:val="auto"/>
          <w:sz w:val="32"/>
          <w:szCs w:val="32"/>
          <w:highlight w:val="none"/>
        </w:rPr>
        <w:t>科普。</w:t>
      </w:r>
      <w:r>
        <w:rPr>
          <w:rFonts w:hint="eastAsia" w:ascii="仿宋_GB2312" w:hAnsi="仿宋_GB2312" w:eastAsia="仿宋_GB2312" w:cs="仿宋_GB2312"/>
          <w:color w:val="auto"/>
          <w:spacing w:val="-2"/>
          <w:sz w:val="32"/>
          <w:szCs w:val="32"/>
          <w:highlight w:val="none"/>
        </w:rPr>
        <w:t>医、药、护、技师类均须</w:t>
      </w:r>
      <w:r>
        <w:rPr>
          <w:rFonts w:hint="eastAsia" w:ascii="仿宋_GB2312" w:hAnsi="仿宋_GB2312" w:eastAsia="仿宋_GB2312" w:cs="仿宋_GB2312"/>
          <w:color w:val="auto"/>
          <w:sz w:val="32"/>
          <w:szCs w:val="32"/>
          <w:highlight w:val="none"/>
        </w:rPr>
        <w:t>开展中医药健康知识讲座，在各级中医药主管部门官方网络平台发表科普文章、音视频作品或在各级媒体、行业报刊、医疗卫生机构报刊或新媒体平台，发表科普文章、音视频作品。</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5.专题报告要求。申报中医药正高级职称评审须提交专题报告1篇，并附证明报告真实性的病例、护理记录、中医药管理案例或项目等原始工作材料。</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pacing w:val="-2"/>
          <w:sz w:val="32"/>
          <w:szCs w:val="32"/>
          <w:highlight w:val="none"/>
          <w:lang w:eastAsia="zh-CN"/>
        </w:rPr>
      </w:pPr>
      <w:r>
        <w:rPr>
          <w:rFonts w:hint="eastAsia" w:ascii="黑体" w:hAnsi="黑体" w:eastAsia="黑体" w:cs="仿宋_GB2312"/>
          <w:color w:val="auto"/>
          <w:spacing w:val="-2"/>
          <w:sz w:val="32"/>
          <w:szCs w:val="32"/>
          <w:highlight w:val="none"/>
        </w:rPr>
        <w:t xml:space="preserve">第十条  </w:t>
      </w:r>
      <w:r>
        <w:rPr>
          <w:rFonts w:hint="eastAsia" w:ascii="仿宋_GB2312" w:hAnsi="仿宋_GB2312" w:eastAsia="仿宋_GB2312" w:cs="仿宋_GB2312"/>
          <w:color w:val="auto"/>
          <w:spacing w:val="-2"/>
          <w:sz w:val="32"/>
          <w:szCs w:val="32"/>
          <w:highlight w:val="none"/>
        </w:rPr>
        <w:t>业绩贡献</w:t>
      </w:r>
      <w:r>
        <w:rPr>
          <w:rFonts w:hint="eastAsia" w:ascii="仿宋_GB2312" w:hAnsi="仿宋_GB2312" w:eastAsia="仿宋_GB2312" w:cs="仿宋_GB2312"/>
          <w:color w:val="auto"/>
          <w:spacing w:val="-2"/>
          <w:sz w:val="32"/>
          <w:szCs w:val="32"/>
          <w:highlight w:val="none"/>
          <w:lang w:eastAsia="zh-CN"/>
        </w:rPr>
        <w:t>和学术水平。</w:t>
      </w:r>
    </w:p>
    <w:p>
      <w:pPr>
        <w:keepNext w:val="0"/>
        <w:keepLines w:val="0"/>
        <w:pageBreakBefore w:val="0"/>
        <w:numPr>
          <w:ilvl w:val="255"/>
          <w:numId w:val="0"/>
        </w:numPr>
        <w:kinsoku/>
        <w:overflowPunct w:val="0"/>
        <w:topLinePunct w:val="0"/>
        <w:autoSpaceDE/>
        <w:autoSpaceDN/>
        <w:bidi w:val="0"/>
        <w:spacing w:line="576" w:lineRule="exact"/>
        <w:ind w:firstLine="632" w:firstLineChars="200"/>
        <w:textAlignment w:val="auto"/>
        <w:rPr>
          <w:rFonts w:ascii="楷体" w:hAnsi="楷体" w:eastAsia="楷体" w:cs="楷体"/>
          <w:color w:val="auto"/>
          <w:spacing w:val="-2"/>
          <w:sz w:val="32"/>
          <w:szCs w:val="32"/>
          <w:highlight w:val="none"/>
        </w:rPr>
      </w:pPr>
      <w:r>
        <w:rPr>
          <w:rFonts w:hint="eastAsia" w:ascii="楷体" w:hAnsi="楷体" w:eastAsia="楷体" w:cs="楷体"/>
          <w:color w:val="auto"/>
          <w:spacing w:val="-2"/>
          <w:sz w:val="32"/>
          <w:szCs w:val="32"/>
          <w:highlight w:val="none"/>
        </w:rPr>
        <w:t>（一）副高级职称</w:t>
      </w:r>
    </w:p>
    <w:p>
      <w:pPr>
        <w:keepNext w:val="0"/>
        <w:keepLines w:val="0"/>
        <w:pageBreakBefore w:val="0"/>
        <w:numPr>
          <w:ilvl w:val="255"/>
          <w:numId w:val="0"/>
        </w:numPr>
        <w:kinsoku/>
        <w:overflowPunct w:val="0"/>
        <w:topLinePunct w:val="0"/>
        <w:autoSpaceDE/>
        <w:autoSpaceDN/>
        <w:bidi w:val="0"/>
        <w:spacing w:line="576" w:lineRule="exact"/>
        <w:ind w:firstLine="635" w:firstLineChars="200"/>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b/>
          <w:bCs/>
          <w:color w:val="auto"/>
          <w:spacing w:val="-2"/>
          <w:sz w:val="32"/>
          <w:szCs w:val="32"/>
          <w:highlight w:val="none"/>
        </w:rPr>
        <w:t>医、药、护、技师类选择任现职期内最能反映本人专业技术水平的工作业绩成果作为代表作，在省三级医疗机构的须具备下列10项条件中的3项，其他医疗卫生机构的须具备下列10项条件中的2项</w:t>
      </w:r>
      <w:r>
        <w:rPr>
          <w:rFonts w:hint="eastAsia" w:ascii="仿宋_GB2312" w:hAnsi="仿宋_GB2312" w:eastAsia="仿宋_GB2312" w:cs="仿宋_GB2312"/>
          <w:color w:val="auto"/>
          <w:spacing w:val="-2"/>
          <w:sz w:val="32"/>
          <w:szCs w:val="32"/>
          <w:highlight w:val="none"/>
        </w:rPr>
        <w:t>：</w:t>
      </w:r>
    </w:p>
    <w:p>
      <w:pPr>
        <w:keepNext w:val="0"/>
        <w:keepLines w:val="0"/>
        <w:pageBreakBefore w:val="0"/>
        <w:numPr>
          <w:ilvl w:val="255"/>
          <w:numId w:val="0"/>
        </w:numPr>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1.收治患者CMI值大于本单位本专业同职称医师年平均值；中医药治疗情况:门诊患者</w:t>
      </w:r>
      <w:r>
        <w:rPr>
          <w:rFonts w:hint="eastAsia" w:ascii="仿宋_GB2312" w:hAnsi="仿宋_GB2312" w:eastAsia="仿宋_GB2312" w:cs="仿宋_GB2312"/>
          <w:color w:val="auto"/>
          <w:kern w:val="0"/>
          <w:sz w:val="32"/>
          <w:szCs w:val="32"/>
          <w:highlight w:val="none"/>
          <w:lang w:bidi="ar"/>
        </w:rPr>
        <w:t>中药饮片处方比不低于70%、中医非药物疗法使用率不低于14%，出院患者中医为主治疗数量比例不低于19%、中医非药物疗法使用率住院不低于75%，中医药治疗疗效好，</w:t>
      </w:r>
      <w:r>
        <w:rPr>
          <w:rFonts w:hint="eastAsia" w:ascii="仿宋_GB2312" w:hAnsi="仿宋_GB2312" w:eastAsia="仿宋_GB2312" w:cs="仿宋_GB2312"/>
          <w:color w:val="auto"/>
          <w:sz w:val="32"/>
          <w:szCs w:val="32"/>
          <w:highlight w:val="none"/>
        </w:rPr>
        <w:t>且患者满意度大于95%（限医师类）。</w:t>
      </w:r>
    </w:p>
    <w:p>
      <w:pPr>
        <w:pStyle w:val="2"/>
        <w:keepNext w:val="0"/>
        <w:keepLines w:val="0"/>
        <w:pageBreakBefore w:val="0"/>
        <w:numPr>
          <w:ilvl w:val="255"/>
          <w:numId w:val="0"/>
        </w:numPr>
        <w:kinsoku/>
        <w:topLinePunct w:val="0"/>
        <w:autoSpaceDE/>
        <w:autoSpaceDN/>
        <w:bidi w:val="0"/>
        <w:spacing w:after="0" w:line="576" w:lineRule="exact"/>
        <w:ind w:firstLine="640" w:firstLineChars="200"/>
        <w:textAlignment w:val="auto"/>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2.参与（排名前5位）研究并完成护理质量与安全改善项目1项；或主持完成疑难复杂护理案例1例（限护师类）。</w:t>
      </w:r>
    </w:p>
    <w:p>
      <w:pPr>
        <w:pStyle w:val="2"/>
        <w:overflowPunct w:val="0"/>
        <w:spacing w:after="0" w:line="576" w:lineRule="exact"/>
        <w:ind w:left="0" w:leftChars="0"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kern w:val="0"/>
          <w:sz w:val="32"/>
          <w:szCs w:val="32"/>
          <w:highlight w:val="none"/>
          <w:lang w:bidi="ar"/>
        </w:rPr>
        <w:t>3.参与（排名前3位）开展本专业技术项目、质量安全、服务流程改进等项目1项（限药师、技师类）；或传承掌握中药传统技艺1项（限药师类）；或主持完成疑难复杂案例1例（限技师类）。</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4.参与（排名前5位）编制已颁布实施的国家中医药行业标准或省级中医药行业地方标准1项；或参与（排名前5位）研究并形成省级及以上医疗诊断、操作、治疗等技术规范1项。</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5.本专业论文2篇（</w:t>
      </w:r>
      <w:r>
        <w:rPr>
          <w:rFonts w:hint="eastAsia" w:ascii="仿宋_GB2312" w:hAnsi="仿宋" w:eastAsia="仿宋_GB2312"/>
          <w:snapToGrid w:val="0"/>
          <w:color w:val="auto"/>
          <w:sz w:val="32"/>
          <w:szCs w:val="32"/>
          <w:highlight w:val="none"/>
        </w:rPr>
        <w:t>《中文核心期刊要目总览》、《中国科技期刊引证报告（核心版）》</w:t>
      </w:r>
      <w:r>
        <w:rPr>
          <w:rFonts w:hint="eastAsia" w:ascii="仿宋_GB2312" w:hAnsi="仿宋_GB2312" w:eastAsia="仿宋_GB2312" w:cs="仿宋_GB2312"/>
          <w:color w:val="auto"/>
          <w:sz w:val="32"/>
          <w:szCs w:val="32"/>
          <w:highlight w:val="none"/>
        </w:rPr>
        <w:t>收录期刊本专业论文不少于1篇）；或参与编写学术专著或教材（本人撰写2万字以上）1部。</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参与（排名前5位）省（部）级及以上科研项目1项或参与（排名前3位）市（厅）级及以上科研项目1项；或获得市（厅）级及以上科技奖励（排名前5位）1项；或作为主要完成人的科技成果转化金额累计达20万元（须提供转化协议和到账经费证明）。 </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7.作为主要发明人获得与本专业相关的国家发明专利（排名前3位）1项；或实用新型专利（排名第1位）2项（以专利证书为准）。</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pacing w:val="-2"/>
          <w:sz w:val="32"/>
          <w:szCs w:val="32"/>
          <w:highlight w:val="none"/>
        </w:rPr>
        <w:t>承担各级师承项目带教任务，担任市级及以上中医药主管部门认定的师承指导老师；或</w:t>
      </w:r>
      <w:r>
        <w:rPr>
          <w:rFonts w:hint="eastAsia" w:ascii="仿宋_GB2312" w:hAnsi="仿宋_GB2312" w:eastAsia="仿宋_GB2312" w:cs="仿宋_GB2312"/>
          <w:color w:val="auto"/>
          <w:sz w:val="32"/>
          <w:szCs w:val="32"/>
          <w:highlight w:val="none"/>
        </w:rPr>
        <w:t>在省级及以上中医药继续医学教育项目做专题讲座。</w:t>
      </w:r>
    </w:p>
    <w:p>
      <w:pPr>
        <w:keepNext w:val="0"/>
        <w:keepLines w:val="0"/>
        <w:pageBreakBefore w:val="0"/>
        <w:numPr>
          <w:ilvl w:val="255"/>
          <w:numId w:val="0"/>
        </w:numPr>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t>获得市（厅）级及以上党政机关表彰</w:t>
      </w:r>
      <w:r>
        <w:rPr>
          <w:rFonts w:ascii="仿宋_GB2312" w:hAnsi="仿宋_GB2312" w:eastAsia="仿宋_GB2312" w:cs="仿宋_GB2312"/>
          <w:color w:val="auto"/>
          <w:sz w:val="32"/>
          <w:szCs w:val="32"/>
          <w:highlight w:val="none"/>
        </w:rPr>
        <w:t>1次；</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获得市（厅）级及以上行政部门组织的</w:t>
      </w:r>
      <w:r>
        <w:rPr>
          <w:rFonts w:hint="eastAsia" w:ascii="仿宋_GB2312" w:hAnsi="仿宋_GB2312" w:eastAsia="仿宋_GB2312" w:cs="仿宋_GB2312"/>
          <w:color w:val="auto"/>
          <w:spacing w:val="-2"/>
          <w:sz w:val="32"/>
          <w:szCs w:val="32"/>
          <w:highlight w:val="none"/>
        </w:rPr>
        <w:t>中医药知识、技能等</w:t>
      </w:r>
      <w:r>
        <w:rPr>
          <w:rFonts w:hint="eastAsia" w:ascii="仿宋_GB2312" w:hAnsi="仿宋_GB2312" w:eastAsia="仿宋_GB2312" w:cs="仿宋_GB2312"/>
          <w:color w:val="auto"/>
          <w:sz w:val="32"/>
          <w:szCs w:val="32"/>
          <w:highlight w:val="none"/>
        </w:rPr>
        <w:t>竞赛个人三等奖及以上奖励</w:t>
      </w:r>
      <w:r>
        <w:rPr>
          <w:rFonts w:ascii="仿宋_GB2312" w:hAnsi="仿宋_GB2312" w:eastAsia="仿宋_GB2312" w:cs="仿宋_GB2312"/>
          <w:color w:val="auto"/>
          <w:sz w:val="32"/>
          <w:szCs w:val="32"/>
          <w:highlight w:val="none"/>
        </w:rPr>
        <w:t>1次</w:t>
      </w:r>
      <w:r>
        <w:rPr>
          <w:rFonts w:hint="eastAsia" w:ascii="仿宋_GB2312" w:hAnsi="仿宋_GB2312" w:eastAsia="仿宋_GB2312" w:cs="仿宋_GB2312"/>
          <w:color w:val="auto"/>
          <w:sz w:val="32"/>
          <w:szCs w:val="32"/>
          <w:highlight w:val="none"/>
        </w:rPr>
        <w:t>。</w:t>
      </w:r>
    </w:p>
    <w:p>
      <w:pPr>
        <w:keepNext w:val="0"/>
        <w:keepLines w:val="0"/>
        <w:pageBreakBefore w:val="0"/>
        <w:numPr>
          <w:ilvl w:val="255"/>
          <w:numId w:val="0"/>
        </w:numPr>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pacing w:val="-2"/>
          <w:sz w:val="32"/>
          <w:szCs w:val="32"/>
          <w:highlight w:val="none"/>
          <w:lang w:bidi="ar"/>
        </w:rPr>
      </w:pPr>
      <w:r>
        <w:rPr>
          <w:rFonts w:hint="eastAsia" w:ascii="仿宋_GB2312" w:hAnsi="仿宋_GB2312" w:eastAsia="仿宋_GB2312" w:cs="仿宋_GB2312"/>
          <w:color w:val="auto"/>
          <w:sz w:val="32"/>
          <w:szCs w:val="32"/>
          <w:highlight w:val="none"/>
        </w:rPr>
        <w:t>10.推广中医药适宜技术1项或</w:t>
      </w:r>
      <w:r>
        <w:rPr>
          <w:rFonts w:hint="eastAsia" w:ascii="仿宋_GB2312" w:hAnsi="仿宋_GB2312" w:eastAsia="仿宋_GB2312" w:cs="仿宋_GB2312"/>
          <w:color w:val="auto"/>
          <w:spacing w:val="-2"/>
          <w:sz w:val="32"/>
          <w:szCs w:val="32"/>
          <w:highlight w:val="none"/>
          <w:lang w:bidi="ar"/>
        </w:rPr>
        <w:t>解决本专业常见问题的技术操作、教学推广、手术视频1个。</w:t>
      </w:r>
    </w:p>
    <w:p>
      <w:pPr>
        <w:keepNext w:val="0"/>
        <w:keepLines w:val="0"/>
        <w:pageBreakBefore w:val="0"/>
        <w:numPr>
          <w:ilvl w:val="255"/>
          <w:numId w:val="0"/>
        </w:numPr>
        <w:kinsoku/>
        <w:overflowPunct w:val="0"/>
        <w:topLinePunct w:val="0"/>
        <w:autoSpaceDE/>
        <w:autoSpaceDN/>
        <w:bidi w:val="0"/>
        <w:spacing w:line="576" w:lineRule="exact"/>
        <w:ind w:firstLine="632" w:firstLineChars="200"/>
        <w:textAlignment w:val="auto"/>
        <w:rPr>
          <w:rFonts w:ascii="楷体" w:hAnsi="楷体" w:eastAsia="楷体" w:cs="楷体"/>
          <w:color w:val="auto"/>
          <w:spacing w:val="-2"/>
          <w:sz w:val="32"/>
          <w:szCs w:val="32"/>
          <w:highlight w:val="none"/>
        </w:rPr>
      </w:pPr>
      <w:r>
        <w:rPr>
          <w:rFonts w:hint="eastAsia" w:ascii="楷体" w:hAnsi="楷体" w:eastAsia="楷体" w:cs="楷体"/>
          <w:color w:val="auto"/>
          <w:spacing w:val="-2"/>
          <w:sz w:val="32"/>
          <w:szCs w:val="32"/>
          <w:highlight w:val="none"/>
        </w:rPr>
        <w:t>（二）正高级职称</w:t>
      </w:r>
    </w:p>
    <w:p>
      <w:pPr>
        <w:keepNext w:val="0"/>
        <w:keepLines w:val="0"/>
        <w:pageBreakBefore w:val="0"/>
        <w:numPr>
          <w:ilvl w:val="255"/>
          <w:numId w:val="0"/>
        </w:numPr>
        <w:kinsoku/>
        <w:overflowPunct w:val="0"/>
        <w:topLinePunct w:val="0"/>
        <w:autoSpaceDE/>
        <w:autoSpaceDN/>
        <w:bidi w:val="0"/>
        <w:spacing w:line="576" w:lineRule="exact"/>
        <w:ind w:firstLine="635" w:firstLineChars="200"/>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b/>
          <w:bCs/>
          <w:color w:val="auto"/>
          <w:spacing w:val="-2"/>
          <w:sz w:val="32"/>
          <w:szCs w:val="32"/>
          <w:highlight w:val="none"/>
        </w:rPr>
        <w:t>医、药、护、技师类选择任现职期内最能反映本人专业技术水平的工作业绩成果作为代表作，在省三级医疗机构的须具备下列10项条件中的3项，其他医疗卫生机构的须具备下列10项条件中的2项</w:t>
      </w:r>
      <w:r>
        <w:rPr>
          <w:rFonts w:hint="eastAsia" w:ascii="仿宋_GB2312" w:hAnsi="仿宋_GB2312" w:eastAsia="仿宋_GB2312" w:cs="仿宋_GB2312"/>
          <w:color w:val="auto"/>
          <w:spacing w:val="-2"/>
          <w:sz w:val="32"/>
          <w:szCs w:val="32"/>
          <w:highlight w:val="none"/>
        </w:rPr>
        <w:t>：</w:t>
      </w:r>
    </w:p>
    <w:p>
      <w:pPr>
        <w:keepNext w:val="0"/>
        <w:keepLines w:val="0"/>
        <w:pageBreakBefore w:val="0"/>
        <w:numPr>
          <w:ilvl w:val="255"/>
          <w:numId w:val="0"/>
        </w:numPr>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1.收治患者CMI值大于本单位本专业同职称医师年平均值；中医药治疗情况:门诊患者</w:t>
      </w:r>
      <w:r>
        <w:rPr>
          <w:rFonts w:hint="eastAsia" w:ascii="仿宋_GB2312" w:hAnsi="仿宋_GB2312" w:eastAsia="仿宋_GB2312" w:cs="仿宋_GB2312"/>
          <w:color w:val="auto"/>
          <w:kern w:val="0"/>
          <w:sz w:val="32"/>
          <w:szCs w:val="32"/>
          <w:highlight w:val="none"/>
          <w:lang w:bidi="ar"/>
        </w:rPr>
        <w:t>中药饮片处方比不低于70%、中医非药物疗法使用率不低于14%，出院患者中医为主治疗数量比例不低于19%、中医非药物疗法使用率住院不低于75%，中医药治疗疗效好，</w:t>
      </w:r>
      <w:r>
        <w:rPr>
          <w:rFonts w:hint="eastAsia" w:ascii="仿宋_GB2312" w:hAnsi="仿宋_GB2312" w:eastAsia="仿宋_GB2312" w:cs="仿宋_GB2312"/>
          <w:color w:val="auto"/>
          <w:sz w:val="32"/>
          <w:szCs w:val="32"/>
          <w:highlight w:val="none"/>
        </w:rPr>
        <w:t>且患者满意度大于95%（限医师类）。</w:t>
      </w:r>
    </w:p>
    <w:p>
      <w:pPr>
        <w:pStyle w:val="2"/>
        <w:keepNext w:val="0"/>
        <w:keepLines w:val="0"/>
        <w:pageBreakBefore w:val="0"/>
        <w:numPr>
          <w:ilvl w:val="255"/>
          <w:numId w:val="0"/>
        </w:numPr>
        <w:kinsoku/>
        <w:topLinePunct w:val="0"/>
        <w:autoSpaceDE/>
        <w:autoSpaceDN/>
        <w:bidi w:val="0"/>
        <w:spacing w:after="0" w:line="576" w:lineRule="exact"/>
        <w:ind w:firstLine="640" w:firstLineChars="200"/>
        <w:textAlignment w:val="auto"/>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2.参与（排名前3位）研究并完成护理质量与安全改善项目1项；或主持完成疑难复杂护理案例</w:t>
      </w:r>
      <w:r>
        <w:rPr>
          <w:rFonts w:hint="eastAsia"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bidi="ar"/>
        </w:rPr>
        <w:t>例（限护师类）。</w:t>
      </w:r>
    </w:p>
    <w:p>
      <w:pPr>
        <w:pStyle w:val="2"/>
        <w:keepNext w:val="0"/>
        <w:keepLines w:val="0"/>
        <w:pageBreakBefore w:val="0"/>
        <w:numPr>
          <w:ilvl w:val="255"/>
          <w:numId w:val="0"/>
        </w:numPr>
        <w:kinsoku/>
        <w:overflowPunct w:val="0"/>
        <w:topLinePunct w:val="0"/>
        <w:autoSpaceDE/>
        <w:autoSpaceDN/>
        <w:bidi w:val="0"/>
        <w:spacing w:after="0" w:line="576"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kern w:val="0"/>
          <w:sz w:val="32"/>
          <w:szCs w:val="32"/>
          <w:highlight w:val="none"/>
          <w:lang w:bidi="ar"/>
        </w:rPr>
        <w:t>3.主持开展本专业技术项目、质量安全、服务流程改进等项目1项（限药师、技师类）；或传承掌握中药传统技艺1项（限药师类）；或主持完成疑难复杂案例1例（限技师类）。</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4.参与（排名前3位）编制已颁布实施的国家中医药行业标准或省级中医药行业地方标准1项；</w:t>
      </w:r>
      <w:r>
        <w:rPr>
          <w:rFonts w:hint="eastAsia" w:ascii="仿宋_GB2312" w:hAnsi="仿宋_GB2312" w:eastAsia="仿宋_GB2312" w:cs="仿宋_GB2312"/>
          <w:color w:val="auto"/>
          <w:sz w:val="32"/>
          <w:szCs w:val="32"/>
          <w:highlight w:val="none"/>
        </w:rPr>
        <w:t>或参与（排名前3位）研究并形成省级及以上医疗诊断、操作、治疗等技术规范1项。</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5.本专业论文3篇</w:t>
      </w:r>
      <w:r>
        <w:rPr>
          <w:rFonts w:hint="eastAsia" w:ascii="仿宋_GB2312" w:hAnsi="仿宋_GB2312" w:eastAsia="仿宋_GB2312" w:cs="仿宋_GB2312"/>
          <w:color w:val="auto"/>
          <w:sz w:val="32"/>
          <w:szCs w:val="32"/>
          <w:highlight w:val="none"/>
        </w:rPr>
        <w:t>（</w:t>
      </w:r>
      <w:r>
        <w:rPr>
          <w:rFonts w:hint="eastAsia" w:ascii="仿宋_GB2312" w:hAnsi="仿宋" w:eastAsia="仿宋_GB2312"/>
          <w:snapToGrid w:val="0"/>
          <w:color w:val="auto"/>
          <w:sz w:val="32"/>
          <w:szCs w:val="32"/>
          <w:highlight w:val="none"/>
        </w:rPr>
        <w:t>《中文核心期刊要目总览》、《中国科技期刊引证报告（核心版）》</w:t>
      </w:r>
      <w:r>
        <w:rPr>
          <w:rFonts w:hint="eastAsia" w:ascii="仿宋_GB2312" w:hAnsi="仿宋_GB2312" w:eastAsia="仿宋_GB2312" w:cs="仿宋_GB2312"/>
          <w:color w:val="auto"/>
          <w:sz w:val="32"/>
          <w:szCs w:val="32"/>
          <w:highlight w:val="none"/>
        </w:rPr>
        <w:t>收录期刊本专业论文不少于1篇）</w:t>
      </w:r>
      <w:r>
        <w:rPr>
          <w:rFonts w:hint="eastAsia" w:ascii="仿宋_GB2312" w:hAnsi="仿宋_GB2312" w:eastAsia="仿宋_GB2312" w:cs="仿宋_GB2312"/>
          <w:color w:val="auto"/>
          <w:spacing w:val="-2"/>
          <w:sz w:val="32"/>
          <w:szCs w:val="32"/>
          <w:highlight w:val="none"/>
        </w:rPr>
        <w:t>；或参与编写学术专著或教材（本人撰写5万字以上）1部。</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2"/>
          <w:sz w:val="32"/>
          <w:szCs w:val="32"/>
          <w:highlight w:val="none"/>
        </w:rPr>
        <w:t>6.参与（排名前3位）省（部）级及以上科研项目1项或主持市（厅）级及以上科研项目1项；</w:t>
      </w:r>
      <w:r>
        <w:rPr>
          <w:rFonts w:hint="eastAsia" w:ascii="仿宋_GB2312" w:hAnsi="仿宋_GB2312" w:eastAsia="仿宋_GB2312" w:cs="仿宋_GB2312"/>
          <w:color w:val="auto"/>
          <w:sz w:val="32"/>
          <w:szCs w:val="32"/>
          <w:highlight w:val="none"/>
        </w:rPr>
        <w:t xml:space="preserve">或获得市（厅）级及以上科技奖励（排名前3位）1项；或作为主要完成人的科技成果转化金额累计达50万元（须提供转化协议和到账经费证明）。 </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7.作为主要发明人获得本专业相关的国家发明专利（排名第1位）1项；或实用新型专利（排名第1位）3项（以专利证书为准）。</w:t>
      </w:r>
    </w:p>
    <w:p>
      <w:pPr>
        <w:pStyle w:val="2"/>
        <w:keepNext w:val="0"/>
        <w:keepLines w:val="0"/>
        <w:pageBreakBefore w:val="0"/>
        <w:kinsoku/>
        <w:topLinePunct w:val="0"/>
        <w:autoSpaceDE/>
        <w:autoSpaceDN/>
        <w:bidi w:val="0"/>
        <w:spacing w:after="0" w:line="576" w:lineRule="exact"/>
        <w:ind w:left="0" w:leftChars="0"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pacing w:val="-2"/>
          <w:sz w:val="32"/>
          <w:szCs w:val="32"/>
          <w:highlight w:val="none"/>
        </w:rPr>
        <w:t>承担各级师承项目带教任务，担任省级及以上中医药主管部门认定的师承指导老师；或</w:t>
      </w:r>
      <w:r>
        <w:rPr>
          <w:rFonts w:hint="eastAsia" w:ascii="仿宋_GB2312" w:hAnsi="仿宋_GB2312" w:eastAsia="仿宋_GB2312" w:cs="仿宋_GB2312"/>
          <w:color w:val="auto"/>
          <w:sz w:val="32"/>
          <w:szCs w:val="32"/>
          <w:highlight w:val="none"/>
        </w:rPr>
        <w:t>在省级及以上中医药继续医学教育项目做专题讲座。</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2"/>
          <w:sz w:val="32"/>
          <w:szCs w:val="32"/>
          <w:highlight w:val="none"/>
        </w:rPr>
        <w:t>9.获得市（厅）级及以上党政机关表彰1次；</w:t>
      </w:r>
      <w:r>
        <w:rPr>
          <w:rFonts w:hint="eastAsia" w:ascii="仿宋_GB2312" w:hAnsi="仿宋_GB2312" w:eastAsia="仿宋_GB2312" w:cs="仿宋_GB2312"/>
          <w:color w:val="auto"/>
          <w:spacing w:val="-2"/>
          <w:sz w:val="32"/>
          <w:szCs w:val="32"/>
          <w:highlight w:val="none"/>
          <w:lang w:eastAsia="zh-CN"/>
        </w:rPr>
        <w:t>或</w:t>
      </w:r>
      <w:r>
        <w:rPr>
          <w:rFonts w:hint="eastAsia" w:ascii="仿宋_GB2312" w:hAnsi="仿宋_GB2312" w:eastAsia="仿宋_GB2312" w:cs="仿宋_GB2312"/>
          <w:color w:val="auto"/>
          <w:spacing w:val="-2"/>
          <w:sz w:val="32"/>
          <w:szCs w:val="32"/>
          <w:highlight w:val="none"/>
        </w:rPr>
        <w:t>获得市（厅）级及以上行政部门组织的中医药知识、技能等竞赛个人</w:t>
      </w:r>
      <w:r>
        <w:rPr>
          <w:rFonts w:hint="eastAsia" w:ascii="仿宋_GB2312" w:hAnsi="仿宋_GB2312" w:eastAsia="仿宋_GB2312" w:cs="仿宋_GB2312"/>
          <w:color w:val="auto"/>
          <w:sz w:val="32"/>
          <w:szCs w:val="32"/>
          <w:highlight w:val="none"/>
        </w:rPr>
        <w:t>三等奖及以上奖励1次。</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pacing w:val="-2"/>
          <w:sz w:val="32"/>
          <w:szCs w:val="32"/>
          <w:highlight w:val="none"/>
          <w:lang w:bidi="ar"/>
        </w:rPr>
      </w:pPr>
      <w:r>
        <w:rPr>
          <w:rFonts w:hint="eastAsia" w:ascii="仿宋_GB2312" w:hAnsi="仿宋_GB2312" w:eastAsia="仿宋_GB2312" w:cs="仿宋_GB2312"/>
          <w:color w:val="auto"/>
          <w:sz w:val="32"/>
          <w:szCs w:val="32"/>
          <w:highlight w:val="none"/>
        </w:rPr>
        <w:t>10.推广中医药适宜技术2项或</w:t>
      </w:r>
      <w:r>
        <w:rPr>
          <w:rFonts w:hint="eastAsia" w:ascii="仿宋_GB2312" w:hAnsi="仿宋_GB2312" w:eastAsia="仿宋_GB2312" w:cs="仿宋_GB2312"/>
          <w:color w:val="auto"/>
          <w:spacing w:val="-2"/>
          <w:sz w:val="32"/>
          <w:szCs w:val="32"/>
          <w:highlight w:val="none"/>
          <w:lang w:bidi="ar"/>
        </w:rPr>
        <w:t>解决本专业常见问题的技术操作、教学推广、手术视频2个。</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仿宋_GB2312"/>
          <w:color w:val="auto"/>
          <w:spacing w:val="-2"/>
          <w:sz w:val="32"/>
          <w:szCs w:val="32"/>
          <w:highlight w:val="none"/>
        </w:rPr>
        <w:t>第</w:t>
      </w:r>
      <w:r>
        <w:rPr>
          <w:rFonts w:hint="eastAsia" w:ascii="黑体" w:hAnsi="黑体" w:eastAsia="黑体"/>
          <w:color w:val="auto"/>
          <w:spacing w:val="-2"/>
          <w:sz w:val="32"/>
          <w:szCs w:val="32"/>
          <w:highlight w:val="none"/>
        </w:rPr>
        <w:t>十一</w:t>
      </w:r>
      <w:r>
        <w:rPr>
          <w:rFonts w:hint="eastAsia" w:ascii="黑体" w:hAnsi="黑体" w:eastAsia="黑体" w:cs="仿宋_GB2312"/>
          <w:color w:val="auto"/>
          <w:spacing w:val="-2"/>
          <w:sz w:val="32"/>
          <w:szCs w:val="32"/>
          <w:highlight w:val="none"/>
        </w:rPr>
        <w:t>条</w:t>
      </w:r>
      <w:r>
        <w:rPr>
          <w:rFonts w:hint="eastAsia" w:ascii="仿宋_GB2312" w:hAnsi="仿宋_GB2312" w:eastAsia="仿宋_GB2312" w:cs="仿宋_GB2312"/>
          <w:color w:val="auto"/>
          <w:spacing w:val="-2"/>
          <w:sz w:val="32"/>
          <w:szCs w:val="32"/>
          <w:highlight w:val="none"/>
        </w:rPr>
        <w:t xml:space="preserve">  </w:t>
      </w:r>
      <w:r>
        <w:rPr>
          <w:rFonts w:hint="eastAsia" w:ascii="仿宋_GB2312" w:hAnsi="仿宋_GB2312" w:eastAsia="仿宋_GB2312" w:cs="仿宋_GB2312"/>
          <w:color w:val="auto"/>
          <w:sz w:val="32"/>
          <w:szCs w:val="32"/>
          <w:highlight w:val="none"/>
        </w:rPr>
        <w:t>倾斜政策。</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（一）任现职以来，参加各级党委、政府指派的对口帮扶工作，按照相关规定可提前申报；援外的按现行规定提前申报。</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（二）</w:t>
      </w:r>
      <w:r>
        <w:rPr>
          <w:rFonts w:hint="eastAsia" w:ascii="仿宋_GB2312" w:hAnsi="仿宋_GB2312" w:eastAsia="仿宋_GB2312" w:cs="仿宋_GB2312"/>
          <w:color w:val="auto"/>
          <w:sz w:val="32"/>
          <w:szCs w:val="32"/>
          <w:highlight w:val="none"/>
        </w:rPr>
        <w:t>县级及以下医疗卫生机构（不含县三级医疗机构）的</w:t>
      </w:r>
      <w:r>
        <w:rPr>
          <w:rFonts w:hint="eastAsia" w:ascii="仿宋_GB2312" w:hAnsi="仿宋_GB2312" w:eastAsia="仿宋_GB2312" w:cs="仿宋_GB2312"/>
          <w:color w:val="auto"/>
          <w:spacing w:val="-2"/>
          <w:sz w:val="32"/>
          <w:szCs w:val="32"/>
          <w:highlight w:val="none"/>
        </w:rPr>
        <w:t>医、药、护、技专业技术人员，</w:t>
      </w:r>
      <w:r>
        <w:rPr>
          <w:rFonts w:hint="eastAsia" w:ascii="仿宋_GB2312" w:hAnsi="仿宋_GB2312" w:eastAsia="仿宋_GB2312" w:cs="仿宋_GB2312"/>
          <w:color w:val="auto"/>
          <w:sz w:val="32"/>
          <w:szCs w:val="32"/>
          <w:highlight w:val="none"/>
        </w:rPr>
        <w:t>在艰苦边远地区连续工作满</w:t>
      </w:r>
      <w:r>
        <w:rPr>
          <w:rFonts w:ascii="仿宋_GB2312" w:hAnsi="仿宋_GB2312" w:eastAsia="仿宋_GB2312" w:cs="仿宋_GB2312"/>
          <w:color w:val="auto"/>
          <w:sz w:val="32"/>
          <w:szCs w:val="32"/>
          <w:highlight w:val="none"/>
        </w:rPr>
        <w:t>20年，并受聘基层中医药副高级职称满5年（须卫生专业中级技术资格考试合格），可直接申报中医药副高级职称；在艰苦边远地区连续工作满30年，并受聘基层中医药正高级职称满5年（须具有中医药副高级职称），可直接申报中医药正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第十二条</w:t>
      </w:r>
      <w:r>
        <w:rPr>
          <w:rFonts w:hint="eastAsia" w:ascii="仿宋_GB2312" w:hAnsi="仿宋_GB2312" w:eastAsia="仿宋_GB2312" w:cs="仿宋_GB2312"/>
          <w:color w:val="auto"/>
          <w:spacing w:val="-2"/>
          <w:sz w:val="32"/>
          <w:szCs w:val="32"/>
          <w:highlight w:val="none"/>
        </w:rPr>
        <w:t xml:space="preserve">  继续教育要求。</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任现职期间，按照《专业技术人员继续教育规定》（人社部第25号令）和《关于&lt;专业技术人员继续教育规定&gt;的贯彻实施意见》（川人社发〔2016〕20号）、《中医药继续教育学分管理办法》（国中医药继教委发〔2007〕2号）等要求，结合专业技术工作实际需要，参加继续教育。</w:t>
      </w:r>
    </w:p>
    <w:p>
      <w:pPr>
        <w:overflowPunct w:val="0"/>
        <w:spacing w:line="576" w:lineRule="exact"/>
        <w:ind w:firstLine="632" w:firstLineChars="200"/>
        <w:rPr>
          <w:color w:val="auto"/>
          <w:highlight w:val="none"/>
          <w:lang w:val="en-US" w:eastAsia="zh-CN"/>
        </w:rPr>
      </w:pPr>
      <w:r>
        <w:rPr>
          <w:rFonts w:hint="eastAsia" w:ascii="黑体" w:hAnsi="黑体" w:eastAsia="黑体"/>
          <w:color w:val="auto"/>
          <w:spacing w:val="-2"/>
          <w:sz w:val="32"/>
          <w:szCs w:val="32"/>
          <w:highlight w:val="none"/>
        </w:rPr>
        <w:t>第十三条</w:t>
      </w:r>
      <w:r>
        <w:rPr>
          <w:rFonts w:hint="eastAsia" w:ascii="仿宋_GB2312" w:hAnsi="仿宋_GB2312" w:eastAsia="仿宋_GB2312" w:cs="仿宋_GB2312"/>
          <w:color w:val="auto"/>
          <w:spacing w:val="-2"/>
          <w:sz w:val="32"/>
          <w:szCs w:val="32"/>
          <w:highlight w:val="none"/>
        </w:rPr>
        <w:t xml:space="preserve">  任现职期间，须完成跟师学习或进修学习，具体要求如下：</w:t>
      </w:r>
    </w:p>
    <w:p>
      <w:pPr>
        <w:keepNext w:val="0"/>
        <w:keepLines w:val="0"/>
        <w:pageBreakBefore w:val="0"/>
        <w:widowControl/>
        <w:kinsoku/>
        <w:overflowPunct w:val="0"/>
        <w:topLinePunct w:val="0"/>
        <w:autoSpaceDE/>
        <w:autoSpaceDN/>
        <w:bidi w:val="0"/>
        <w:spacing w:line="576" w:lineRule="exact"/>
        <w:ind w:firstLine="632" w:firstLineChars="200"/>
        <w:textAlignment w:val="auto"/>
        <w:rPr>
          <w:rFonts w:ascii="仿宋_GB2312" w:eastAsia="仿宋_GB2312"/>
          <w:color w:val="auto"/>
          <w:sz w:val="32"/>
          <w:szCs w:val="32"/>
          <w:highlight w:val="none"/>
        </w:rPr>
      </w:pPr>
      <w:r>
        <w:rPr>
          <w:rFonts w:hint="eastAsia" w:ascii="仿宋_GB2312" w:hAnsi="仿宋_GB2312" w:eastAsia="仿宋_GB2312" w:cs="仿宋_GB2312"/>
          <w:color w:val="auto"/>
          <w:spacing w:val="-2"/>
          <w:sz w:val="32"/>
          <w:szCs w:val="32"/>
          <w:highlight w:val="none"/>
        </w:rPr>
        <w:t>（一）跟师学习。</w:t>
      </w:r>
      <w:r>
        <w:rPr>
          <w:rFonts w:hint="eastAsia" w:ascii="仿宋_GB2312" w:eastAsia="仿宋_GB2312"/>
          <w:color w:val="auto"/>
          <w:sz w:val="32"/>
          <w:szCs w:val="32"/>
          <w:highlight w:val="none"/>
        </w:rPr>
        <w:t>医、</w:t>
      </w:r>
      <w:r>
        <w:rPr>
          <w:rFonts w:hint="eastAsia" w:ascii="Times New Roman" w:hAnsi="Times New Roman" w:eastAsia="仿宋_GB2312" w:cs="Times New Roman"/>
          <w:color w:val="auto"/>
          <w:sz w:val="32"/>
          <w:szCs w:val="32"/>
          <w:highlight w:val="none"/>
        </w:rPr>
        <w:t>药、技师类</w:t>
      </w:r>
      <w:r>
        <w:rPr>
          <w:rFonts w:hint="eastAsia" w:ascii="仿宋_GB2312" w:eastAsia="仿宋_GB2312"/>
          <w:color w:val="auto"/>
          <w:sz w:val="32"/>
          <w:szCs w:val="32"/>
          <w:highlight w:val="none"/>
        </w:rPr>
        <w:t>完成市级以上师承项目跟师学习。</w:t>
      </w:r>
      <w:r>
        <w:rPr>
          <w:rFonts w:hint="eastAsia" w:ascii="仿宋_GB2312" w:hAnsi="仿宋_GB2312" w:eastAsia="仿宋_GB2312" w:cs="仿宋_GB2312"/>
          <w:color w:val="auto"/>
          <w:spacing w:val="-2"/>
          <w:sz w:val="32"/>
          <w:szCs w:val="32"/>
          <w:highlight w:val="none"/>
        </w:rPr>
        <w:t>医、</w:t>
      </w:r>
      <w:r>
        <w:rPr>
          <w:rFonts w:hint="eastAsia" w:ascii="Times New Roman" w:hAnsi="Times New Roman" w:eastAsia="仿宋_GB2312" w:cs="Times New Roman"/>
          <w:color w:val="auto"/>
          <w:sz w:val="32"/>
          <w:szCs w:val="32"/>
          <w:highlight w:val="none"/>
        </w:rPr>
        <w:t>药、护、技师类</w:t>
      </w:r>
      <w:r>
        <w:rPr>
          <w:rFonts w:hint="eastAsia" w:ascii="仿宋_GB2312" w:hAnsi="仿宋_GB2312" w:eastAsia="仿宋_GB2312" w:cs="仿宋_GB2312"/>
          <w:color w:val="auto"/>
          <w:spacing w:val="-2"/>
          <w:sz w:val="32"/>
          <w:szCs w:val="32"/>
          <w:highlight w:val="none"/>
        </w:rPr>
        <w:t>参加省级及以上中医药行政部门举办的师承、优才、护理骨干等人才培养项目，考核合格视为完成跟师学习。</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（二）进修学习。</w:t>
      </w:r>
      <w:r>
        <w:rPr>
          <w:rFonts w:hint="eastAsia" w:ascii="仿宋_GB2312" w:eastAsia="仿宋_GB2312"/>
          <w:color w:val="auto"/>
          <w:sz w:val="32"/>
          <w:szCs w:val="32"/>
          <w:highlight w:val="none"/>
        </w:rPr>
        <w:t>医</w:t>
      </w:r>
      <w:r>
        <w:rPr>
          <w:rFonts w:hint="eastAsia" w:ascii="Times New Roman" w:hAnsi="Times New Roman" w:eastAsia="仿宋_GB2312" w:cs="Times New Roman"/>
          <w:color w:val="auto"/>
          <w:sz w:val="32"/>
          <w:szCs w:val="32"/>
          <w:highlight w:val="none"/>
        </w:rPr>
        <w:t>师类</w:t>
      </w:r>
      <w:r>
        <w:rPr>
          <w:rFonts w:hint="eastAsia" w:ascii="仿宋_GB2312" w:hAnsi="仿宋_GB2312" w:eastAsia="仿宋_GB2312" w:cs="仿宋_GB2312"/>
          <w:color w:val="auto"/>
          <w:spacing w:val="-2"/>
          <w:sz w:val="32"/>
          <w:szCs w:val="32"/>
          <w:highlight w:val="none"/>
        </w:rPr>
        <w:t>在</w:t>
      </w:r>
      <w:r>
        <w:rPr>
          <w:rFonts w:hint="eastAsia" w:ascii="仿宋_GB2312" w:hAnsi="仿宋_GB2312" w:eastAsia="仿宋_GB2312" w:cs="仿宋_GB2312"/>
          <w:color w:val="auto"/>
          <w:sz w:val="32"/>
          <w:szCs w:val="32"/>
          <w:highlight w:val="none"/>
        </w:rPr>
        <w:t>省、市（州）三级医疗卫生机构的，应到国内外知名医疗机构全脱产规范化进修3个月以上；其余医疗卫生机构的，须到上级医疗机构全脱产规范化进修6个月。</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rPr>
        <w:t>药、护、技师类</w:t>
      </w:r>
      <w:r>
        <w:rPr>
          <w:rFonts w:hint="eastAsia" w:ascii="仿宋_GB2312" w:hAnsi="仿宋_GB2312" w:eastAsia="仿宋_GB2312" w:cs="仿宋_GB2312"/>
          <w:color w:val="auto"/>
          <w:sz w:val="32"/>
          <w:szCs w:val="32"/>
          <w:highlight w:val="none"/>
        </w:rPr>
        <w:t>在申报中医药高级职称前，须到上级医疗机构完成连续3个月以上的进修学习（省、市三级医疗卫生机构的中医药专业技术人员除外）。</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 xml:space="preserve">第十四条  </w:t>
      </w:r>
      <w:r>
        <w:rPr>
          <w:rFonts w:hint="eastAsia" w:ascii="仿宋_GB2312" w:hAnsi="仿宋_GB2312" w:eastAsia="仿宋_GB2312" w:cs="仿宋_GB2312"/>
          <w:color w:val="auto"/>
          <w:spacing w:val="-2"/>
          <w:sz w:val="32"/>
          <w:szCs w:val="32"/>
          <w:highlight w:val="none"/>
        </w:rPr>
        <w:t>对口支援要求。</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市（州）医疗卫生机构和县二级及以上医疗机构的执业医师在申报中医类别副主任医师职称评审前，须有累计1年以上在县级及以下或者对口支援的医疗卫生机构提供医疗卫生服务的经历。国家和我省另有规定的，按其规定执行。</w:t>
      </w:r>
    </w:p>
    <w:p>
      <w:pPr>
        <w:keepNext w:val="0"/>
        <w:keepLines w:val="0"/>
        <w:pageBreakBefore w:val="0"/>
        <w:kinsoku/>
        <w:topLinePunct w:val="0"/>
        <w:autoSpaceDE/>
        <w:autoSpaceDN/>
        <w:bidi w:val="0"/>
        <w:spacing w:line="576" w:lineRule="exact"/>
        <w:ind w:firstLine="632" w:firstLineChars="200"/>
        <w:textAlignment w:val="auto"/>
        <w:rPr>
          <w:color w:val="auto"/>
          <w:highlight w:val="none"/>
        </w:rPr>
      </w:pPr>
      <w:r>
        <w:rPr>
          <w:rFonts w:hint="eastAsia" w:ascii="仿宋_GB2312" w:hAnsi="仿宋_GB2312" w:eastAsia="仿宋_GB2312" w:cs="仿宋_GB2312"/>
          <w:color w:val="auto"/>
          <w:spacing w:val="-2"/>
          <w:sz w:val="32"/>
          <w:szCs w:val="32"/>
          <w:highlight w:val="none"/>
        </w:rPr>
        <w:t>任现职期间，执行中医强基层“百千万”行动任务、中医药“一带一路”任务、中医药区域合作项目任务且考核合格，视为完成对口支援。</w:t>
      </w:r>
    </w:p>
    <w:p>
      <w:pPr>
        <w:keepNext w:val="0"/>
        <w:keepLines w:val="0"/>
        <w:pageBreakBefore w:val="0"/>
        <w:widowControl/>
        <w:kinsoku/>
        <w:overflowPunct w:val="0"/>
        <w:topLinePunct w:val="0"/>
        <w:autoSpaceDE/>
        <w:autoSpaceDN/>
        <w:bidi w:val="0"/>
        <w:spacing w:line="576" w:lineRule="exact"/>
        <w:ind w:firstLine="632" w:firstLineChars="200"/>
        <w:textAlignment w:val="auto"/>
        <w:rPr>
          <w:rFonts w:ascii="黑体" w:hAnsi="黑体" w:eastAsia="黑体"/>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第三章  破格申报条件</w:t>
      </w:r>
    </w:p>
    <w:p>
      <w:pPr>
        <w:pStyle w:val="2"/>
        <w:keepNext w:val="0"/>
        <w:keepLines w:val="0"/>
        <w:pageBreakBefore w:val="0"/>
        <w:kinsoku/>
        <w:topLinePunct w:val="0"/>
        <w:autoSpaceDE/>
        <w:autoSpaceDN/>
        <w:bidi w:val="0"/>
        <w:spacing w:after="0" w:line="576" w:lineRule="exact"/>
        <w:ind w:left="0" w:leftChars="0" w:firstLine="64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olor w:val="auto"/>
          <w:spacing w:val="-2"/>
          <w:sz w:val="32"/>
          <w:szCs w:val="32"/>
          <w:highlight w:val="none"/>
        </w:rPr>
        <w:t>第十五条</w:t>
      </w:r>
      <w:r>
        <w:rPr>
          <w:rFonts w:hint="eastAsia" w:ascii="黑体" w:hAnsi="黑体" w:eastAsia="黑体"/>
          <w:color w:val="auto"/>
          <w:spacing w:val="-2"/>
          <w:sz w:val="32"/>
          <w:szCs w:val="32"/>
          <w:highlight w:val="none"/>
          <w:lang w:val="en-US" w:eastAsia="zh-CN"/>
        </w:rPr>
        <w:t xml:space="preserve">  </w:t>
      </w:r>
      <w:r>
        <w:rPr>
          <w:rFonts w:hint="eastAsia" w:ascii="仿宋_GB2312" w:hAnsi="仿宋_GB2312" w:eastAsia="仿宋_GB2312" w:cs="仿宋_GB2312"/>
          <w:color w:val="auto"/>
          <w:spacing w:val="-2"/>
          <w:sz w:val="32"/>
          <w:szCs w:val="32"/>
          <w:highlight w:val="none"/>
          <w:lang w:eastAsia="zh-CN"/>
        </w:rPr>
        <w:t>申报人员</w:t>
      </w:r>
      <w:r>
        <w:rPr>
          <w:rFonts w:hint="eastAsia" w:ascii="仿宋_GB2312" w:hAnsi="仿宋_GB2312" w:eastAsia="仿宋_GB2312" w:cs="仿宋_GB2312"/>
          <w:color w:val="auto"/>
          <w:sz w:val="32"/>
          <w:szCs w:val="32"/>
          <w:highlight w:val="none"/>
          <w:lang w:eastAsia="zh-CN"/>
        </w:rPr>
        <w:t>不能同时申请既破资历，又破学历。</w:t>
      </w:r>
    </w:p>
    <w:p>
      <w:pPr>
        <w:pStyle w:val="2"/>
        <w:keepNext w:val="0"/>
        <w:keepLines w:val="0"/>
        <w:pageBreakBefore w:val="0"/>
        <w:kinsoku/>
        <w:topLinePunct w:val="0"/>
        <w:autoSpaceDE/>
        <w:autoSpaceDN/>
        <w:bidi w:val="0"/>
        <w:spacing w:after="0" w:line="576" w:lineRule="exact"/>
        <w:ind w:left="0" w:leftChars="0" w:firstLine="64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第十</w:t>
      </w:r>
      <w:r>
        <w:rPr>
          <w:rFonts w:hint="eastAsia" w:ascii="黑体" w:hAnsi="黑体" w:eastAsia="黑体"/>
          <w:color w:val="auto"/>
          <w:spacing w:val="-2"/>
          <w:sz w:val="32"/>
          <w:szCs w:val="32"/>
          <w:highlight w:val="none"/>
          <w:lang w:eastAsia="zh-CN"/>
        </w:rPr>
        <w:t>六</w:t>
      </w:r>
      <w:r>
        <w:rPr>
          <w:rFonts w:hint="eastAsia" w:ascii="黑体" w:hAnsi="黑体" w:eastAsia="黑体"/>
          <w:color w:val="auto"/>
          <w:spacing w:val="-2"/>
          <w:sz w:val="32"/>
          <w:szCs w:val="32"/>
          <w:highlight w:val="none"/>
        </w:rPr>
        <w:t>条</w:t>
      </w:r>
      <w:r>
        <w:rPr>
          <w:rFonts w:hint="eastAsia" w:ascii="黑体" w:hAnsi="黑体" w:eastAsia="黑体"/>
          <w:snapToGrid w:val="0"/>
          <w:color w:val="auto"/>
          <w:spacing w:val="-2"/>
          <w:sz w:val="32"/>
          <w:szCs w:val="32"/>
          <w:highlight w:val="none"/>
        </w:rPr>
        <w:t xml:space="preserve">  </w:t>
      </w:r>
      <w:r>
        <w:rPr>
          <w:rFonts w:hint="eastAsia" w:ascii="仿宋_GB2312" w:hAnsi="仿宋_GB2312" w:eastAsia="仿宋_GB2312" w:cs="仿宋_GB2312"/>
          <w:color w:val="auto"/>
          <w:spacing w:val="-2"/>
          <w:sz w:val="32"/>
          <w:szCs w:val="32"/>
          <w:highlight w:val="none"/>
          <w:lang w:eastAsia="zh-CN"/>
        </w:rPr>
        <w:t>不具备规定受聘年限，</w:t>
      </w:r>
      <w:r>
        <w:rPr>
          <w:rFonts w:hint="eastAsia" w:ascii="仿宋_GB2312" w:hAnsi="仿宋_GB2312" w:eastAsia="仿宋_GB2312" w:cs="仿宋_GB2312"/>
          <w:color w:val="auto"/>
          <w:spacing w:val="-2"/>
          <w:sz w:val="32"/>
          <w:szCs w:val="32"/>
          <w:highlight w:val="none"/>
        </w:rPr>
        <w:t>确有真才实学、成绩显著、贡献突出，受聘中医药中级专业技术职务满</w:t>
      </w:r>
      <w:r>
        <w:rPr>
          <w:rFonts w:ascii="仿宋_GB2312" w:hAnsi="仿宋_GB2312" w:eastAsia="仿宋_GB2312" w:cs="仿宋_GB2312"/>
          <w:color w:val="auto"/>
          <w:spacing w:val="-2"/>
          <w:sz w:val="32"/>
          <w:szCs w:val="32"/>
          <w:highlight w:val="none"/>
        </w:rPr>
        <w:t>3年</w:t>
      </w:r>
      <w:r>
        <w:rPr>
          <w:rFonts w:hint="eastAsia" w:ascii="仿宋_GB2312" w:hAnsi="仿宋_GB2312" w:eastAsia="仿宋_GB2312" w:cs="仿宋_GB2312"/>
          <w:color w:val="auto"/>
          <w:spacing w:val="-2"/>
          <w:sz w:val="32"/>
          <w:szCs w:val="32"/>
          <w:highlight w:val="none"/>
        </w:rPr>
        <w:t>，</w:t>
      </w:r>
      <w:r>
        <w:rPr>
          <w:rFonts w:hint="eastAsia" w:ascii="仿宋_GB2312" w:hAnsi="仿宋_GB2312" w:eastAsia="仿宋_GB2312" w:cs="仿宋_GB2312"/>
          <w:color w:val="auto"/>
          <w:sz w:val="32"/>
          <w:szCs w:val="32"/>
          <w:highlight w:val="none"/>
        </w:rPr>
        <w:t>具备其他基本申报条件，</w:t>
      </w:r>
      <w:r>
        <w:rPr>
          <w:rFonts w:hint="eastAsia" w:ascii="仿宋_GB2312" w:hAnsi="仿宋_GB2312" w:eastAsia="仿宋_GB2312" w:cs="仿宋_GB2312"/>
          <w:color w:val="auto"/>
          <w:spacing w:val="-2"/>
          <w:sz w:val="32"/>
          <w:szCs w:val="32"/>
          <w:highlight w:val="none"/>
        </w:rPr>
        <w:t>且任职期间具备下列条件之一者，可破格申报评审中医药副高级职称。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（一）获得省（部）级及以上党政机关表彰。</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（二）获得省级及以上“五一”劳动奖章。</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（三）获得省级及以上劳动模范或先进工作者称号。</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（四）省（部）级及以上科研课题负责人或第一主研人，并在《中文核心期刊要目总览》收录期刊发表本专业论文3篇。</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不具备规定学历，但具备其他基本申报条件，受聘</w:t>
      </w:r>
      <w:r>
        <w:rPr>
          <w:rFonts w:hint="eastAsia" w:ascii="仿宋_GB2312" w:hAnsi="仿宋_GB2312" w:eastAsia="仿宋_GB2312" w:cs="仿宋_GB2312"/>
          <w:color w:val="auto"/>
          <w:spacing w:val="-2"/>
          <w:sz w:val="32"/>
          <w:szCs w:val="32"/>
          <w:highlight w:val="none"/>
        </w:rPr>
        <w:t>中医药中级专业技术职务</w:t>
      </w:r>
      <w:r>
        <w:rPr>
          <w:rFonts w:hint="eastAsia" w:ascii="仿宋_GB2312" w:hAnsi="仿宋_GB2312" w:eastAsia="仿宋_GB2312" w:cs="仿宋_GB2312"/>
          <w:color w:val="auto"/>
          <w:sz w:val="32"/>
          <w:szCs w:val="32"/>
          <w:highlight w:val="none"/>
        </w:rPr>
        <w:t>满</w:t>
      </w:r>
      <w:r>
        <w:rPr>
          <w:rFonts w:ascii="仿宋_GB2312" w:hAnsi="仿宋_GB2312" w:eastAsia="仿宋_GB2312" w:cs="仿宋_GB2312"/>
          <w:color w:val="auto"/>
          <w:sz w:val="32"/>
          <w:szCs w:val="32"/>
          <w:highlight w:val="none"/>
        </w:rPr>
        <w:t>7年，在任现职期内，具备下列条件之一</w:t>
      </w:r>
      <w:r>
        <w:rPr>
          <w:rFonts w:hint="eastAsia" w:ascii="仿宋_GB2312" w:hAnsi="仿宋_GB2312" w:eastAsia="仿宋_GB2312" w:cs="仿宋_GB2312"/>
          <w:color w:val="auto"/>
          <w:sz w:val="32"/>
          <w:szCs w:val="32"/>
          <w:highlight w:val="none"/>
        </w:rPr>
        <w:t>者，可破格申报评审中医药副高级职称。</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获得市（厅）级及以上党政机关表彰。</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获得市级及以上“五一”劳动奖章。</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获得市级及以上劳动模范或先进工作者称号。</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具有丰富的医疗卫生实践经验和独到的医疗技术，医疗效果达到省内先进水平，得到省内同行和社会的广泛认可，经3名本专业同行专家（</w:t>
      </w:r>
      <w:r>
        <w:rPr>
          <w:rFonts w:hint="eastAsia" w:ascii="仿宋_GB2312" w:eastAsia="仿宋_GB2312"/>
          <w:color w:val="auto"/>
          <w:sz w:val="32"/>
          <w:szCs w:val="32"/>
          <w:highlight w:val="none"/>
        </w:rPr>
        <w:t>国医大师、省级以上名中医、岐黄学者或由省（部）级国家机关批准的专家称号</w:t>
      </w:r>
      <w:r>
        <w:rPr>
          <w:rFonts w:hint="eastAsia" w:ascii="仿宋_GB2312" w:hAnsi="仿宋_GB2312" w:eastAsia="仿宋_GB2312" w:cs="仿宋_GB2312"/>
          <w:color w:val="auto"/>
          <w:sz w:val="32"/>
          <w:szCs w:val="32"/>
          <w:highlight w:val="none"/>
        </w:rPr>
        <w:t>）推荐。</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第十六条</w:t>
      </w:r>
      <w:r>
        <w:rPr>
          <w:rFonts w:hint="eastAsia" w:ascii="仿宋_GB2312" w:hAnsi="仿宋_GB2312" w:eastAsia="仿宋_GB2312" w:cs="仿宋_GB2312"/>
          <w:color w:val="auto"/>
          <w:spacing w:val="-2"/>
          <w:sz w:val="32"/>
          <w:szCs w:val="32"/>
          <w:highlight w:val="none"/>
        </w:rPr>
        <w:t xml:space="preserve">  </w:t>
      </w:r>
      <w:r>
        <w:rPr>
          <w:rFonts w:hint="eastAsia" w:ascii="仿宋_GB2312" w:hAnsi="仿宋_GB2312" w:eastAsia="仿宋_GB2312" w:cs="仿宋_GB2312"/>
          <w:color w:val="auto"/>
          <w:spacing w:val="-2"/>
          <w:sz w:val="32"/>
          <w:szCs w:val="32"/>
          <w:highlight w:val="none"/>
          <w:lang w:eastAsia="zh-CN"/>
        </w:rPr>
        <w:t>不具备规定受聘年限，</w:t>
      </w:r>
      <w:r>
        <w:rPr>
          <w:rFonts w:hint="eastAsia" w:ascii="仿宋_GB2312" w:hAnsi="仿宋_GB2312" w:eastAsia="仿宋_GB2312" w:cs="仿宋_GB2312"/>
          <w:color w:val="auto"/>
          <w:spacing w:val="-2"/>
          <w:sz w:val="32"/>
          <w:szCs w:val="32"/>
          <w:highlight w:val="none"/>
        </w:rPr>
        <w:t>确有真才实学、成绩显著、贡献突出，受聘中医药副高级专业技术职务满</w:t>
      </w:r>
      <w:r>
        <w:rPr>
          <w:rFonts w:ascii="仿宋_GB2312" w:hAnsi="仿宋_GB2312" w:eastAsia="仿宋_GB2312" w:cs="仿宋_GB2312"/>
          <w:color w:val="auto"/>
          <w:spacing w:val="-2"/>
          <w:sz w:val="32"/>
          <w:szCs w:val="32"/>
          <w:highlight w:val="none"/>
        </w:rPr>
        <w:t>3</w:t>
      </w:r>
      <w:r>
        <w:rPr>
          <w:rFonts w:hint="eastAsia" w:ascii="仿宋_GB2312" w:hAnsi="仿宋_GB2312" w:eastAsia="仿宋_GB2312" w:cs="仿宋_GB2312"/>
          <w:color w:val="auto"/>
          <w:spacing w:val="-2"/>
          <w:sz w:val="32"/>
          <w:szCs w:val="32"/>
          <w:highlight w:val="none"/>
        </w:rPr>
        <w:t>年，</w:t>
      </w:r>
      <w:r>
        <w:rPr>
          <w:rFonts w:hint="eastAsia" w:ascii="仿宋_GB2312" w:hAnsi="仿宋_GB2312" w:eastAsia="仿宋_GB2312" w:cs="仿宋_GB2312"/>
          <w:color w:val="auto"/>
          <w:sz w:val="32"/>
          <w:szCs w:val="32"/>
          <w:highlight w:val="none"/>
        </w:rPr>
        <w:t>具备其他基本申报条件，</w:t>
      </w:r>
      <w:r>
        <w:rPr>
          <w:rFonts w:hint="eastAsia" w:ascii="仿宋_GB2312" w:hAnsi="仿宋_GB2312" w:eastAsia="仿宋_GB2312" w:cs="仿宋_GB2312"/>
          <w:color w:val="auto"/>
          <w:spacing w:val="-2"/>
          <w:sz w:val="32"/>
          <w:szCs w:val="32"/>
          <w:highlight w:val="none"/>
        </w:rPr>
        <w:t>且任职期间具备下列条件之一者，可破格申报评审中医药正高级职称。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（一）获得全国“五一”劳动奖章。</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（二）获得全国劳动模范或先进工作者称号</w:t>
      </w:r>
      <w:r>
        <w:rPr>
          <w:rFonts w:hint="eastAsia" w:ascii="仿宋_GB2312" w:hAnsi="仿宋_GB2312" w:eastAsia="仿宋_GB2312" w:cs="仿宋_GB2312"/>
          <w:color w:val="auto"/>
          <w:spacing w:val="-2"/>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（三）市（厅）级及以上中医药高层次人才计划入选者。</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（四）省（部）级及以上科研课题负责人或第一主研人，并在《中文核心期刊要目总览》收录期刊发表本专业论文5篇。</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不具备规定学历，受聘</w:t>
      </w:r>
      <w:r>
        <w:rPr>
          <w:rFonts w:hint="eastAsia" w:ascii="仿宋_GB2312" w:hAnsi="仿宋_GB2312" w:eastAsia="仿宋_GB2312" w:cs="仿宋_GB2312"/>
          <w:color w:val="auto"/>
          <w:spacing w:val="-2"/>
          <w:sz w:val="32"/>
          <w:szCs w:val="32"/>
          <w:highlight w:val="none"/>
        </w:rPr>
        <w:t>中医药副高级专业技术职务</w:t>
      </w:r>
      <w:r>
        <w:rPr>
          <w:rFonts w:hint="eastAsia" w:ascii="仿宋_GB2312" w:hAnsi="仿宋_GB2312" w:eastAsia="仿宋_GB2312" w:cs="仿宋_GB2312"/>
          <w:color w:val="auto"/>
          <w:sz w:val="32"/>
          <w:szCs w:val="32"/>
          <w:highlight w:val="none"/>
        </w:rPr>
        <w:t>满5年，具备其他基本申报条件，且任职期间具备下列条件之一者，可破格申报中医药正高级职称。</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获得省（部）级及以上党政机关表彰。</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获得省级及以上“五一”劳动奖章。</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获得省级及以上劳动模范或先进工作者称号。</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具有丰富的医疗卫生实践经验和独到的医疗技术，医疗效果达到省内先进水平，得到省内同行和社会的广泛认可，经3名本专业同行专家（</w:t>
      </w:r>
      <w:r>
        <w:rPr>
          <w:rFonts w:hint="eastAsia" w:ascii="仿宋_GB2312" w:eastAsia="仿宋_GB2312"/>
          <w:color w:val="auto"/>
          <w:sz w:val="32"/>
          <w:szCs w:val="32"/>
          <w:highlight w:val="none"/>
        </w:rPr>
        <w:t>国医大师、省级以上名中医、岐黄学者或由省（部）级国家机关批准的专家称号</w:t>
      </w:r>
      <w:r>
        <w:rPr>
          <w:rFonts w:hint="eastAsia" w:ascii="仿宋_GB2312" w:hAnsi="仿宋_GB2312" w:eastAsia="仿宋_GB2312" w:cs="仿宋_GB2312"/>
          <w:color w:val="auto"/>
          <w:sz w:val="32"/>
          <w:szCs w:val="32"/>
          <w:highlight w:val="none"/>
        </w:rPr>
        <w:t>）推荐。</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pacing w:val="-2"/>
          <w:sz w:val="32"/>
          <w:szCs w:val="32"/>
          <w:highlight w:val="none"/>
        </w:rPr>
        <w:t>十七</w:t>
      </w:r>
      <w:r>
        <w:rPr>
          <w:rFonts w:hint="eastAsia" w:ascii="黑体" w:hAnsi="黑体" w:eastAsia="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pacing w:val="-2"/>
          <w:sz w:val="32"/>
          <w:szCs w:val="32"/>
          <w:highlight w:val="none"/>
        </w:rPr>
        <w:t>国家和我省有其他相关职称申报评审破格规定的，从其规定。</w:t>
      </w:r>
    </w:p>
    <w:p>
      <w:pPr>
        <w:keepNext w:val="0"/>
        <w:keepLines w:val="0"/>
        <w:pageBreakBefore w:val="0"/>
        <w:kinsoku/>
        <w:overflowPunct w:val="0"/>
        <w:topLinePunct w:val="0"/>
        <w:autoSpaceDE/>
        <w:autoSpaceDN/>
        <w:bidi w:val="0"/>
        <w:spacing w:line="576" w:lineRule="exact"/>
        <w:jc w:val="center"/>
        <w:textAlignment w:val="auto"/>
        <w:rPr>
          <w:rFonts w:hint="eastAsia" w:ascii="黑体" w:hAnsi="黑体" w:eastAsia="黑体"/>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第四章   答  辩</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 xml:space="preserve">第十八条 </w:t>
      </w:r>
      <w:r>
        <w:rPr>
          <w:rFonts w:hint="eastAsia" w:ascii="仿宋_GB2312" w:hAnsi="仿宋_GB2312" w:eastAsia="仿宋_GB2312" w:cs="仿宋_GB2312"/>
          <w:color w:val="auto"/>
          <w:spacing w:val="-2"/>
          <w:sz w:val="32"/>
          <w:szCs w:val="32"/>
          <w:highlight w:val="none"/>
        </w:rPr>
        <w:t xml:space="preserve"> </w:t>
      </w:r>
      <w:r>
        <w:rPr>
          <w:rFonts w:hint="eastAsia" w:ascii="仿宋_GB2312" w:hAnsi="仿宋_GB2312" w:eastAsia="仿宋_GB2312" w:cs="仿宋_GB2312"/>
          <w:color w:val="auto"/>
          <w:spacing w:val="-2"/>
          <w:sz w:val="32"/>
          <w:szCs w:val="32"/>
          <w:highlight w:val="none"/>
          <w:lang w:eastAsia="zh-CN"/>
        </w:rPr>
        <w:t>推行全员答辩制度，</w:t>
      </w:r>
      <w:r>
        <w:rPr>
          <w:rFonts w:hint="eastAsia" w:ascii="仿宋_GB2312" w:hAnsi="仿宋_GB2312" w:eastAsia="仿宋_GB2312" w:cs="仿宋_GB2312"/>
          <w:color w:val="auto"/>
          <w:spacing w:val="-2"/>
          <w:sz w:val="32"/>
          <w:szCs w:val="32"/>
          <w:highlight w:val="none"/>
        </w:rPr>
        <w:t>有下列情况之一的申报人员</w:t>
      </w:r>
      <w:r>
        <w:rPr>
          <w:rFonts w:hint="eastAsia" w:ascii="仿宋_GB2312" w:hAnsi="仿宋_GB2312" w:eastAsia="仿宋_GB2312" w:cs="仿宋_GB2312"/>
          <w:color w:val="auto"/>
          <w:spacing w:val="-2"/>
          <w:sz w:val="32"/>
          <w:szCs w:val="32"/>
          <w:highlight w:val="none"/>
          <w:lang w:eastAsia="zh-CN"/>
        </w:rPr>
        <w:t>必</w:t>
      </w:r>
      <w:r>
        <w:rPr>
          <w:rFonts w:hint="eastAsia" w:ascii="仿宋_GB2312" w:hAnsi="仿宋_GB2312" w:eastAsia="仿宋_GB2312" w:cs="仿宋_GB2312"/>
          <w:color w:val="auto"/>
          <w:spacing w:val="-2"/>
          <w:sz w:val="32"/>
          <w:szCs w:val="32"/>
          <w:highlight w:val="none"/>
        </w:rPr>
        <w:t>须参加答辩：</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（一）</w:t>
      </w:r>
      <w:r>
        <w:rPr>
          <w:rFonts w:hint="eastAsia" w:ascii="仿宋_GB2312" w:hAnsi="仿宋_GB2312" w:eastAsia="仿宋_GB2312" w:cs="仿宋_GB2312"/>
          <w:color w:val="auto"/>
          <w:sz w:val="32"/>
          <w:szCs w:val="32"/>
          <w:highlight w:val="none"/>
        </w:rPr>
        <w:t>正高级职称申报人员</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2"/>
          <w:sz w:val="32"/>
          <w:szCs w:val="32"/>
          <w:highlight w:val="none"/>
        </w:rPr>
        <w:t>（二）</w:t>
      </w:r>
      <w:r>
        <w:rPr>
          <w:rFonts w:hint="eastAsia" w:ascii="仿宋_GB2312" w:hAnsi="仿宋_GB2312" w:eastAsia="仿宋_GB2312" w:cs="仿宋_GB2312"/>
          <w:color w:val="auto"/>
          <w:sz w:val="32"/>
          <w:szCs w:val="32"/>
          <w:highlight w:val="none"/>
        </w:rPr>
        <w:t>民族医药专业的副高级职称申报人员</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（三）</w:t>
      </w:r>
      <w:r>
        <w:rPr>
          <w:rFonts w:hint="eastAsia" w:ascii="仿宋_GB2312" w:hAnsi="仿宋_GB2312" w:eastAsia="仿宋_GB2312" w:cs="仿宋_GB2312"/>
          <w:color w:val="auto"/>
          <w:sz w:val="32"/>
          <w:szCs w:val="32"/>
          <w:highlight w:val="none"/>
        </w:rPr>
        <w:t>破格申报人员</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（四）职称评审委员会及专业组根据申报者情况要求答辩的人员。</w:t>
      </w:r>
    </w:p>
    <w:p>
      <w:pPr>
        <w:pStyle w:val="2"/>
        <w:keepNext w:val="0"/>
        <w:keepLines w:val="0"/>
        <w:pageBreakBefore w:val="0"/>
        <w:kinsoku/>
        <w:topLinePunct w:val="0"/>
        <w:autoSpaceDE/>
        <w:autoSpaceDN/>
        <w:bidi w:val="0"/>
        <w:spacing w:after="0" w:line="576" w:lineRule="exact"/>
        <w:ind w:left="0" w:leftChars="0" w:firstLine="632"/>
        <w:textAlignment w:val="auto"/>
        <w:rPr>
          <w:color w:val="auto"/>
          <w:highlight w:val="none"/>
        </w:rPr>
      </w:pPr>
      <w:r>
        <w:rPr>
          <w:rFonts w:hint="eastAsia" w:ascii="黑体" w:hAnsi="黑体" w:eastAsia="黑体"/>
          <w:color w:val="auto"/>
          <w:spacing w:val="-2"/>
          <w:sz w:val="32"/>
          <w:szCs w:val="32"/>
          <w:highlight w:val="none"/>
        </w:rPr>
        <w:t>第十九条</w:t>
      </w:r>
      <w:r>
        <w:rPr>
          <w:rFonts w:hint="eastAsia" w:ascii="仿宋_GB2312" w:hAnsi="仿宋_GB2312" w:eastAsia="仿宋_GB2312" w:cs="仿宋_GB2312"/>
          <w:color w:val="auto"/>
          <w:sz w:val="32"/>
          <w:szCs w:val="32"/>
          <w:highlight w:val="none"/>
        </w:rPr>
        <w:t xml:space="preserve">  答辩着重考察答辩人员掌握中医药理论情况，以及运用中医药理论指导诊疗常见病、多发病、疑难病症的临床能力。</w:t>
      </w:r>
    </w:p>
    <w:p>
      <w:pPr>
        <w:keepNext w:val="0"/>
        <w:keepLines w:val="0"/>
        <w:pageBreakBefore w:val="0"/>
        <w:kinsoku/>
        <w:overflowPunct w:val="0"/>
        <w:topLinePunct w:val="0"/>
        <w:autoSpaceDE/>
        <w:autoSpaceDN/>
        <w:bidi w:val="0"/>
        <w:spacing w:line="576" w:lineRule="exact"/>
        <w:jc w:val="center"/>
        <w:textAlignment w:val="auto"/>
        <w:rPr>
          <w:rFonts w:hint="eastAsia" w:ascii="黑体" w:hAnsi="黑体" w:eastAsia="黑体"/>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第五章   附  则</w:t>
      </w:r>
    </w:p>
    <w:p>
      <w:pPr>
        <w:keepNext w:val="0"/>
        <w:keepLines w:val="0"/>
        <w:pageBreakBefore w:val="0"/>
        <w:kinsoku/>
        <w:overflowPunct w:val="0"/>
        <w:topLinePunct w:val="0"/>
        <w:autoSpaceDE/>
        <w:autoSpaceDN/>
        <w:bidi w:val="0"/>
        <w:adjustRightInd w:val="0"/>
        <w:snapToGrid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第二十条</w:t>
      </w:r>
      <w:r>
        <w:rPr>
          <w:rFonts w:hint="eastAsia" w:ascii="仿宋_GB2312" w:hAnsi="仿宋_GB2312" w:eastAsia="仿宋_GB2312" w:cs="仿宋_GB2312"/>
          <w:color w:val="auto"/>
          <w:spacing w:val="-2"/>
          <w:sz w:val="32"/>
          <w:szCs w:val="32"/>
          <w:highlight w:val="none"/>
        </w:rPr>
        <w:t xml:space="preserve">  本条件为全省中医药专业技术人员职称评审的基本申报条件</w:t>
      </w:r>
      <w:r>
        <w:rPr>
          <w:rFonts w:hint="eastAsia" w:ascii="仿宋_GB2312" w:hAnsi="仿宋_GB2312" w:eastAsia="仿宋_GB2312" w:cs="仿宋_GB2312"/>
          <w:color w:val="auto"/>
          <w:spacing w:val="-2"/>
          <w:sz w:val="32"/>
          <w:szCs w:val="32"/>
          <w:highlight w:val="none"/>
          <w:lang w:eastAsia="zh-CN"/>
        </w:rPr>
        <w:t>，不作为评审结果的直接依据。</w:t>
      </w:r>
      <w:r>
        <w:rPr>
          <w:rFonts w:hint="eastAsia" w:ascii="仿宋_GB2312" w:hAnsi="仿宋_GB2312" w:eastAsia="仿宋_GB2312" w:cs="仿宋_GB2312"/>
          <w:color w:val="auto"/>
          <w:spacing w:val="-2"/>
          <w:sz w:val="32"/>
          <w:szCs w:val="32"/>
          <w:highlight w:val="none"/>
        </w:rPr>
        <w:t>各地、各单位可根据工作需要，制定不低于本条件的申报评审条件。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第二十一条</w:t>
      </w:r>
      <w:r>
        <w:rPr>
          <w:rFonts w:hint="eastAsia" w:ascii="仿宋_GB2312" w:hAnsi="仿宋_GB2312" w:eastAsia="仿宋_GB2312" w:cs="仿宋_GB2312"/>
          <w:color w:val="auto"/>
          <w:spacing w:val="-2"/>
          <w:sz w:val="32"/>
          <w:szCs w:val="32"/>
          <w:highlight w:val="none"/>
        </w:rPr>
        <w:t xml:space="preserve">  与本条件相关的材料要求、若干问题说明等见附录。</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olor w:val="auto"/>
          <w:spacing w:val="-2"/>
          <w:sz w:val="32"/>
          <w:szCs w:val="32"/>
          <w:highlight w:val="none"/>
        </w:rPr>
        <w:t xml:space="preserve">第二十二条  </w:t>
      </w:r>
      <w:r>
        <w:rPr>
          <w:rFonts w:hint="eastAsia" w:ascii="仿宋_GB2312" w:hAnsi="仿宋_GB2312" w:eastAsia="仿宋_GB2312" w:cs="仿宋_GB2312"/>
          <w:color w:val="auto"/>
          <w:spacing w:val="-2"/>
          <w:sz w:val="32"/>
          <w:szCs w:val="32"/>
          <w:highlight w:val="none"/>
        </w:rPr>
        <w:t>2</w:t>
      </w:r>
      <w:r>
        <w:rPr>
          <w:rFonts w:hint="eastAsia" w:ascii="仿宋_GB2312" w:hAnsi="仿宋_GB2312" w:eastAsia="仿宋_GB2312" w:cs="仿宋_GB2312"/>
          <w:color w:val="auto"/>
          <w:sz w:val="32"/>
          <w:szCs w:val="32"/>
          <w:highlight w:val="none"/>
        </w:rPr>
        <w:t>020年10月26日人力资源社会保障厅、省中医药局印发的《四川省中医药专业技术人员职称申报评审基本条件》同时废止。此前规定与本条件不一致的，以本条件为准。本条件未尽事宜，按国家和省现行政策执行。</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olor w:val="auto"/>
          <w:spacing w:val="-2"/>
          <w:sz w:val="32"/>
          <w:szCs w:val="32"/>
          <w:highlight w:val="none"/>
        </w:rPr>
        <w:t>第二十三条</w:t>
      </w:r>
      <w:r>
        <w:rPr>
          <w:rFonts w:hint="eastAsia" w:ascii="仿宋_GB2312" w:hAnsi="仿宋_GB2312" w:eastAsia="仿宋_GB2312" w:cs="仿宋_GB2312"/>
          <w:color w:val="auto"/>
          <w:spacing w:val="-2"/>
          <w:sz w:val="32"/>
          <w:szCs w:val="32"/>
          <w:highlight w:val="none"/>
        </w:rPr>
        <w:t xml:space="preserve">  </w:t>
      </w:r>
      <w:r>
        <w:rPr>
          <w:rFonts w:hint="eastAsia" w:ascii="仿宋_GB2312" w:hAnsi="仿宋_GB2312" w:eastAsia="仿宋_GB2312" w:cs="仿宋_GB2312"/>
          <w:color w:val="auto"/>
          <w:sz w:val="32"/>
          <w:szCs w:val="32"/>
          <w:highlight w:val="none"/>
        </w:rPr>
        <w:t>本条件由省中医药局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人力资源社会保障厅按职责分工解释。</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p>
    <w:p>
      <w:pPr>
        <w:keepNext w:val="0"/>
        <w:keepLines w:val="0"/>
        <w:pageBreakBefore w:val="0"/>
        <w:kinsoku/>
        <w:topLinePunct w:val="0"/>
        <w:autoSpaceDE/>
        <w:autoSpaceDN/>
        <w:bidi w:val="0"/>
        <w:spacing w:line="576" w:lineRule="exact"/>
        <w:jc w:val="left"/>
        <w:textAlignment w:val="auto"/>
        <w:rPr>
          <w:rFonts w:ascii="楷体_GB2312" w:hAnsi="楷体_GB2312" w:eastAsia="楷体_GB2312" w:cs="小标宋"/>
          <w:b/>
          <w:color w:val="auto"/>
          <w:spacing w:val="-6"/>
          <w:sz w:val="32"/>
          <w:szCs w:val="44"/>
          <w:highlight w:val="none"/>
        </w:rPr>
      </w:pPr>
      <w:bookmarkStart w:id="0" w:name="_GoBack"/>
      <w:bookmarkEnd w:id="0"/>
    </w:p>
    <w:sectPr>
      <w:footerReference r:id="rId3" w:type="default"/>
      <w:pgSz w:w="16838" w:h="11906" w:orient="landscape"/>
      <w:pgMar w:top="1587" w:right="1871" w:bottom="158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宋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LinTimes">
    <w:altName w:val="Times New Roman"/>
    <w:panose1 w:val="00000000000000000000"/>
    <w:charset w:val="00"/>
    <w:family w:val="auto"/>
    <w:pitch w:val="default"/>
    <w:sig w:usb0="00000000" w:usb1="0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785EB"/>
    <w:multiLevelType w:val="singleLevel"/>
    <w:tmpl w:val="D67785EB"/>
    <w:lvl w:ilvl="0" w:tentative="0">
      <w:start w:val="1"/>
      <w:numFmt w:val="chineseCounting"/>
      <w:suff w:val="space"/>
      <w:lvlText w:val="第%1章"/>
      <w:lvlJc w:val="left"/>
      <w:rPr>
        <w:rFonts w:hint="eastAsia"/>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jlhMDRjYmFjNmU0ZmRhNDJiZjEwZWFiYTFiZjkifQ=="/>
  </w:docVars>
  <w:rsids>
    <w:rsidRoot w:val="4D68519A"/>
    <w:rsid w:val="00041F44"/>
    <w:rsid w:val="00195C22"/>
    <w:rsid w:val="002274E7"/>
    <w:rsid w:val="00244E97"/>
    <w:rsid w:val="00280D2A"/>
    <w:rsid w:val="002C6635"/>
    <w:rsid w:val="002D6DB7"/>
    <w:rsid w:val="00333583"/>
    <w:rsid w:val="0037174C"/>
    <w:rsid w:val="00371A32"/>
    <w:rsid w:val="003C32E7"/>
    <w:rsid w:val="004207C1"/>
    <w:rsid w:val="00476FFB"/>
    <w:rsid w:val="004857EE"/>
    <w:rsid w:val="00542A41"/>
    <w:rsid w:val="00597B2C"/>
    <w:rsid w:val="006115B0"/>
    <w:rsid w:val="00612925"/>
    <w:rsid w:val="006C6B06"/>
    <w:rsid w:val="007068D4"/>
    <w:rsid w:val="0072551E"/>
    <w:rsid w:val="00756EF4"/>
    <w:rsid w:val="007609F3"/>
    <w:rsid w:val="00767A29"/>
    <w:rsid w:val="007C1C48"/>
    <w:rsid w:val="007F2C37"/>
    <w:rsid w:val="00800BC3"/>
    <w:rsid w:val="00804962"/>
    <w:rsid w:val="00920F4E"/>
    <w:rsid w:val="00930490"/>
    <w:rsid w:val="00980A5E"/>
    <w:rsid w:val="009C3AE9"/>
    <w:rsid w:val="009E4761"/>
    <w:rsid w:val="00A55203"/>
    <w:rsid w:val="00A56305"/>
    <w:rsid w:val="00A6779D"/>
    <w:rsid w:val="00AC0974"/>
    <w:rsid w:val="00AC5503"/>
    <w:rsid w:val="00AD4A34"/>
    <w:rsid w:val="00AF2FCB"/>
    <w:rsid w:val="00B24E80"/>
    <w:rsid w:val="00B2629E"/>
    <w:rsid w:val="00B73FE5"/>
    <w:rsid w:val="00B84DC4"/>
    <w:rsid w:val="00C33D25"/>
    <w:rsid w:val="00C84F74"/>
    <w:rsid w:val="00DF291D"/>
    <w:rsid w:val="00DF5C95"/>
    <w:rsid w:val="00E3388E"/>
    <w:rsid w:val="00E33D0A"/>
    <w:rsid w:val="00E34DC8"/>
    <w:rsid w:val="00E702F2"/>
    <w:rsid w:val="00E7658B"/>
    <w:rsid w:val="00EA1C13"/>
    <w:rsid w:val="00EB382D"/>
    <w:rsid w:val="00EF3AF0"/>
    <w:rsid w:val="00FC308D"/>
    <w:rsid w:val="00FC40E5"/>
    <w:rsid w:val="00FF70DB"/>
    <w:rsid w:val="010277B7"/>
    <w:rsid w:val="010B1E52"/>
    <w:rsid w:val="01140DCF"/>
    <w:rsid w:val="01255B68"/>
    <w:rsid w:val="0133706D"/>
    <w:rsid w:val="014D15BD"/>
    <w:rsid w:val="015C408B"/>
    <w:rsid w:val="015C4844"/>
    <w:rsid w:val="015E3C4A"/>
    <w:rsid w:val="016B41EF"/>
    <w:rsid w:val="017741A6"/>
    <w:rsid w:val="017C0EEC"/>
    <w:rsid w:val="017D6279"/>
    <w:rsid w:val="018A01BA"/>
    <w:rsid w:val="018E4CC7"/>
    <w:rsid w:val="0196584D"/>
    <w:rsid w:val="01A150A3"/>
    <w:rsid w:val="01A44914"/>
    <w:rsid w:val="01DE65B9"/>
    <w:rsid w:val="01E14917"/>
    <w:rsid w:val="01E36320"/>
    <w:rsid w:val="01E67B69"/>
    <w:rsid w:val="02001055"/>
    <w:rsid w:val="0209371B"/>
    <w:rsid w:val="020E2CB8"/>
    <w:rsid w:val="021C5AA4"/>
    <w:rsid w:val="02243890"/>
    <w:rsid w:val="02334A58"/>
    <w:rsid w:val="023B29D6"/>
    <w:rsid w:val="024100E2"/>
    <w:rsid w:val="02410A33"/>
    <w:rsid w:val="02464F0D"/>
    <w:rsid w:val="02525CBC"/>
    <w:rsid w:val="02574AF8"/>
    <w:rsid w:val="02721E35"/>
    <w:rsid w:val="027B42F0"/>
    <w:rsid w:val="02806062"/>
    <w:rsid w:val="028578AA"/>
    <w:rsid w:val="0286091C"/>
    <w:rsid w:val="0288232C"/>
    <w:rsid w:val="02D01408"/>
    <w:rsid w:val="02D52243"/>
    <w:rsid w:val="030065C7"/>
    <w:rsid w:val="03130B46"/>
    <w:rsid w:val="0313626C"/>
    <w:rsid w:val="0324524F"/>
    <w:rsid w:val="03311118"/>
    <w:rsid w:val="033658A0"/>
    <w:rsid w:val="0340529C"/>
    <w:rsid w:val="034F0FBD"/>
    <w:rsid w:val="036E547B"/>
    <w:rsid w:val="03800619"/>
    <w:rsid w:val="039F0C66"/>
    <w:rsid w:val="03A50305"/>
    <w:rsid w:val="03AD0866"/>
    <w:rsid w:val="03BB24FD"/>
    <w:rsid w:val="03C54B28"/>
    <w:rsid w:val="03C94FAC"/>
    <w:rsid w:val="03CD5CA2"/>
    <w:rsid w:val="03CD7D6B"/>
    <w:rsid w:val="03D1765F"/>
    <w:rsid w:val="03F82E29"/>
    <w:rsid w:val="040F6488"/>
    <w:rsid w:val="04192DA6"/>
    <w:rsid w:val="04217345"/>
    <w:rsid w:val="042841FB"/>
    <w:rsid w:val="042A6120"/>
    <w:rsid w:val="04304BE9"/>
    <w:rsid w:val="043325CA"/>
    <w:rsid w:val="044D592F"/>
    <w:rsid w:val="045E5E90"/>
    <w:rsid w:val="04617435"/>
    <w:rsid w:val="04626534"/>
    <w:rsid w:val="04801B25"/>
    <w:rsid w:val="04903DE4"/>
    <w:rsid w:val="04A74045"/>
    <w:rsid w:val="04BD2BFB"/>
    <w:rsid w:val="04E531A2"/>
    <w:rsid w:val="04EE6D08"/>
    <w:rsid w:val="04F363A5"/>
    <w:rsid w:val="050811A8"/>
    <w:rsid w:val="05175323"/>
    <w:rsid w:val="0529215D"/>
    <w:rsid w:val="052E121E"/>
    <w:rsid w:val="053C5A4A"/>
    <w:rsid w:val="05590EAE"/>
    <w:rsid w:val="055A2E62"/>
    <w:rsid w:val="055E7B54"/>
    <w:rsid w:val="057B7356"/>
    <w:rsid w:val="05913B17"/>
    <w:rsid w:val="05940357"/>
    <w:rsid w:val="059B0EBD"/>
    <w:rsid w:val="059E7D8F"/>
    <w:rsid w:val="05B21191"/>
    <w:rsid w:val="05B75D33"/>
    <w:rsid w:val="05B81C23"/>
    <w:rsid w:val="05BB3C28"/>
    <w:rsid w:val="05CB4EAA"/>
    <w:rsid w:val="05D57990"/>
    <w:rsid w:val="05D627A6"/>
    <w:rsid w:val="05D84E53"/>
    <w:rsid w:val="05E77277"/>
    <w:rsid w:val="05EF6858"/>
    <w:rsid w:val="06186BB8"/>
    <w:rsid w:val="0619492B"/>
    <w:rsid w:val="06356D7C"/>
    <w:rsid w:val="063B2CDD"/>
    <w:rsid w:val="0658636D"/>
    <w:rsid w:val="065A574A"/>
    <w:rsid w:val="067636A6"/>
    <w:rsid w:val="06783643"/>
    <w:rsid w:val="067A1DE3"/>
    <w:rsid w:val="067B127C"/>
    <w:rsid w:val="067B22CF"/>
    <w:rsid w:val="06814D66"/>
    <w:rsid w:val="068F01C4"/>
    <w:rsid w:val="06A05FF0"/>
    <w:rsid w:val="06BA6660"/>
    <w:rsid w:val="06F11906"/>
    <w:rsid w:val="06F837CC"/>
    <w:rsid w:val="070A3811"/>
    <w:rsid w:val="07122536"/>
    <w:rsid w:val="07140CA6"/>
    <w:rsid w:val="07161027"/>
    <w:rsid w:val="072B2106"/>
    <w:rsid w:val="072E3C90"/>
    <w:rsid w:val="074C0ABC"/>
    <w:rsid w:val="07613ADC"/>
    <w:rsid w:val="076D263E"/>
    <w:rsid w:val="07703882"/>
    <w:rsid w:val="07844A3A"/>
    <w:rsid w:val="078F0F8B"/>
    <w:rsid w:val="07AE1FAC"/>
    <w:rsid w:val="07B4195B"/>
    <w:rsid w:val="07B47077"/>
    <w:rsid w:val="07E605BE"/>
    <w:rsid w:val="07EB5C2A"/>
    <w:rsid w:val="08014C66"/>
    <w:rsid w:val="08086D28"/>
    <w:rsid w:val="081771ED"/>
    <w:rsid w:val="08183D80"/>
    <w:rsid w:val="082A293F"/>
    <w:rsid w:val="083B11A5"/>
    <w:rsid w:val="083F6A95"/>
    <w:rsid w:val="084E1DBA"/>
    <w:rsid w:val="085126C2"/>
    <w:rsid w:val="085710AE"/>
    <w:rsid w:val="0891437B"/>
    <w:rsid w:val="08A22F4E"/>
    <w:rsid w:val="08AD15EF"/>
    <w:rsid w:val="08AF07F1"/>
    <w:rsid w:val="08B55B2F"/>
    <w:rsid w:val="08BC2679"/>
    <w:rsid w:val="08D041B4"/>
    <w:rsid w:val="08DF71B2"/>
    <w:rsid w:val="08F31B8E"/>
    <w:rsid w:val="08F60C88"/>
    <w:rsid w:val="090059E9"/>
    <w:rsid w:val="09073B29"/>
    <w:rsid w:val="09133AB4"/>
    <w:rsid w:val="09183409"/>
    <w:rsid w:val="091D32B9"/>
    <w:rsid w:val="093F45B6"/>
    <w:rsid w:val="095C1178"/>
    <w:rsid w:val="095F7BF5"/>
    <w:rsid w:val="09625812"/>
    <w:rsid w:val="09773E0E"/>
    <w:rsid w:val="097E49EB"/>
    <w:rsid w:val="09853104"/>
    <w:rsid w:val="09A82D40"/>
    <w:rsid w:val="09A8597E"/>
    <w:rsid w:val="09E04E38"/>
    <w:rsid w:val="09E27D5D"/>
    <w:rsid w:val="0A113225"/>
    <w:rsid w:val="0A13643B"/>
    <w:rsid w:val="0A3C01A5"/>
    <w:rsid w:val="0A3E668F"/>
    <w:rsid w:val="0A480403"/>
    <w:rsid w:val="0A4A77C6"/>
    <w:rsid w:val="0A566B42"/>
    <w:rsid w:val="0A663283"/>
    <w:rsid w:val="0A740A42"/>
    <w:rsid w:val="0A761CDE"/>
    <w:rsid w:val="0A8C65FD"/>
    <w:rsid w:val="0AA11463"/>
    <w:rsid w:val="0AA95BD2"/>
    <w:rsid w:val="0AAB7C1E"/>
    <w:rsid w:val="0AB8486A"/>
    <w:rsid w:val="0AC356AF"/>
    <w:rsid w:val="0AF938ED"/>
    <w:rsid w:val="0AFD131E"/>
    <w:rsid w:val="0B0E7B4A"/>
    <w:rsid w:val="0B2C7EA1"/>
    <w:rsid w:val="0B337023"/>
    <w:rsid w:val="0B525841"/>
    <w:rsid w:val="0B59225C"/>
    <w:rsid w:val="0B7506CC"/>
    <w:rsid w:val="0B76249A"/>
    <w:rsid w:val="0B905884"/>
    <w:rsid w:val="0B924C56"/>
    <w:rsid w:val="0BA61DAE"/>
    <w:rsid w:val="0BB7011A"/>
    <w:rsid w:val="0BC20E5B"/>
    <w:rsid w:val="0BCD3106"/>
    <w:rsid w:val="0BE727C2"/>
    <w:rsid w:val="0BE86614"/>
    <w:rsid w:val="0BEA6446"/>
    <w:rsid w:val="0BFD0FA1"/>
    <w:rsid w:val="0BFD5294"/>
    <w:rsid w:val="0C026D4E"/>
    <w:rsid w:val="0C216602"/>
    <w:rsid w:val="0C34265F"/>
    <w:rsid w:val="0C3E0955"/>
    <w:rsid w:val="0C4D3197"/>
    <w:rsid w:val="0C507C41"/>
    <w:rsid w:val="0C5D3759"/>
    <w:rsid w:val="0C6C6F49"/>
    <w:rsid w:val="0C7173E6"/>
    <w:rsid w:val="0C746E9B"/>
    <w:rsid w:val="0C88114D"/>
    <w:rsid w:val="0C8B4D6B"/>
    <w:rsid w:val="0C947942"/>
    <w:rsid w:val="0CB813C5"/>
    <w:rsid w:val="0CE630FA"/>
    <w:rsid w:val="0CE75409"/>
    <w:rsid w:val="0D04510B"/>
    <w:rsid w:val="0D1345DD"/>
    <w:rsid w:val="0D2678C2"/>
    <w:rsid w:val="0D366CD3"/>
    <w:rsid w:val="0D477854"/>
    <w:rsid w:val="0D5806D1"/>
    <w:rsid w:val="0D6912B2"/>
    <w:rsid w:val="0D8B5232"/>
    <w:rsid w:val="0DA56CB8"/>
    <w:rsid w:val="0DA9060F"/>
    <w:rsid w:val="0DAF1B57"/>
    <w:rsid w:val="0DCE55CC"/>
    <w:rsid w:val="0DDE0AB7"/>
    <w:rsid w:val="0E0A03C5"/>
    <w:rsid w:val="0E16634B"/>
    <w:rsid w:val="0E1B7A09"/>
    <w:rsid w:val="0E1C5F13"/>
    <w:rsid w:val="0E2834A5"/>
    <w:rsid w:val="0E2B2722"/>
    <w:rsid w:val="0E2C6E50"/>
    <w:rsid w:val="0E2E659B"/>
    <w:rsid w:val="0E304B50"/>
    <w:rsid w:val="0E421C31"/>
    <w:rsid w:val="0E475015"/>
    <w:rsid w:val="0E5F34A2"/>
    <w:rsid w:val="0E734F42"/>
    <w:rsid w:val="0E7B260B"/>
    <w:rsid w:val="0E7D7C3C"/>
    <w:rsid w:val="0EB67A6E"/>
    <w:rsid w:val="0EE67319"/>
    <w:rsid w:val="0EEC5A07"/>
    <w:rsid w:val="0EF31BDB"/>
    <w:rsid w:val="0F056CD6"/>
    <w:rsid w:val="0F0E4549"/>
    <w:rsid w:val="0F3B0390"/>
    <w:rsid w:val="0F5462E5"/>
    <w:rsid w:val="0F60186A"/>
    <w:rsid w:val="0F662873"/>
    <w:rsid w:val="0F755D2E"/>
    <w:rsid w:val="0F8D0A5E"/>
    <w:rsid w:val="0FA765D6"/>
    <w:rsid w:val="0FA92DCC"/>
    <w:rsid w:val="0FAC713D"/>
    <w:rsid w:val="0FB10ECF"/>
    <w:rsid w:val="0FD1083E"/>
    <w:rsid w:val="0FD30955"/>
    <w:rsid w:val="0FDE6AD2"/>
    <w:rsid w:val="0FE43D25"/>
    <w:rsid w:val="0FFB0605"/>
    <w:rsid w:val="100536AD"/>
    <w:rsid w:val="100B33A0"/>
    <w:rsid w:val="101166A1"/>
    <w:rsid w:val="10151177"/>
    <w:rsid w:val="101C1B6E"/>
    <w:rsid w:val="101D6B2C"/>
    <w:rsid w:val="102A4F99"/>
    <w:rsid w:val="102B244B"/>
    <w:rsid w:val="10397C88"/>
    <w:rsid w:val="10423B4C"/>
    <w:rsid w:val="105338C9"/>
    <w:rsid w:val="107E783C"/>
    <w:rsid w:val="10983678"/>
    <w:rsid w:val="10A724F1"/>
    <w:rsid w:val="10AC57C3"/>
    <w:rsid w:val="10B34113"/>
    <w:rsid w:val="10CF5EE8"/>
    <w:rsid w:val="10F73620"/>
    <w:rsid w:val="10FB3AC4"/>
    <w:rsid w:val="10FD2F5F"/>
    <w:rsid w:val="11012AD5"/>
    <w:rsid w:val="1108532D"/>
    <w:rsid w:val="113D59BF"/>
    <w:rsid w:val="114F6800"/>
    <w:rsid w:val="116670CA"/>
    <w:rsid w:val="118606B7"/>
    <w:rsid w:val="119007D2"/>
    <w:rsid w:val="119914B6"/>
    <w:rsid w:val="11AC4088"/>
    <w:rsid w:val="11AD6162"/>
    <w:rsid w:val="11DA36D7"/>
    <w:rsid w:val="11DE343E"/>
    <w:rsid w:val="11E62CFA"/>
    <w:rsid w:val="11FA2ADA"/>
    <w:rsid w:val="12170796"/>
    <w:rsid w:val="12217FEF"/>
    <w:rsid w:val="12247A4F"/>
    <w:rsid w:val="122A0554"/>
    <w:rsid w:val="12414612"/>
    <w:rsid w:val="1256044D"/>
    <w:rsid w:val="12684E1F"/>
    <w:rsid w:val="126A6424"/>
    <w:rsid w:val="12723C61"/>
    <w:rsid w:val="127A03B8"/>
    <w:rsid w:val="127C48AE"/>
    <w:rsid w:val="127F1EC3"/>
    <w:rsid w:val="1286653E"/>
    <w:rsid w:val="12A00A4B"/>
    <w:rsid w:val="12A66740"/>
    <w:rsid w:val="12A749A9"/>
    <w:rsid w:val="12B36A5C"/>
    <w:rsid w:val="12CA3174"/>
    <w:rsid w:val="13055281"/>
    <w:rsid w:val="13066603"/>
    <w:rsid w:val="13123231"/>
    <w:rsid w:val="1316186A"/>
    <w:rsid w:val="131A6A89"/>
    <w:rsid w:val="132752DF"/>
    <w:rsid w:val="132E688E"/>
    <w:rsid w:val="133F561D"/>
    <w:rsid w:val="135F024F"/>
    <w:rsid w:val="137C5844"/>
    <w:rsid w:val="1386686B"/>
    <w:rsid w:val="13C425D2"/>
    <w:rsid w:val="13FE0338"/>
    <w:rsid w:val="14087366"/>
    <w:rsid w:val="140E7C1A"/>
    <w:rsid w:val="14163BBB"/>
    <w:rsid w:val="14175BA0"/>
    <w:rsid w:val="144F12C3"/>
    <w:rsid w:val="14710D05"/>
    <w:rsid w:val="1485469C"/>
    <w:rsid w:val="14985D70"/>
    <w:rsid w:val="14B03071"/>
    <w:rsid w:val="14B76B3E"/>
    <w:rsid w:val="14DA222D"/>
    <w:rsid w:val="14DA6056"/>
    <w:rsid w:val="14DC56CB"/>
    <w:rsid w:val="15037FC6"/>
    <w:rsid w:val="15146C16"/>
    <w:rsid w:val="154B7573"/>
    <w:rsid w:val="154C5B53"/>
    <w:rsid w:val="155709FB"/>
    <w:rsid w:val="156744E1"/>
    <w:rsid w:val="15691252"/>
    <w:rsid w:val="15786CF1"/>
    <w:rsid w:val="15C00E92"/>
    <w:rsid w:val="15C32227"/>
    <w:rsid w:val="15D32F64"/>
    <w:rsid w:val="15E43FFA"/>
    <w:rsid w:val="15E45EB9"/>
    <w:rsid w:val="15FB0FD1"/>
    <w:rsid w:val="160903D4"/>
    <w:rsid w:val="161023EE"/>
    <w:rsid w:val="161B7A89"/>
    <w:rsid w:val="161C2E77"/>
    <w:rsid w:val="16312E52"/>
    <w:rsid w:val="163B36D3"/>
    <w:rsid w:val="163B5E43"/>
    <w:rsid w:val="1644284E"/>
    <w:rsid w:val="16601E6A"/>
    <w:rsid w:val="166250B9"/>
    <w:rsid w:val="16657C75"/>
    <w:rsid w:val="16713EE6"/>
    <w:rsid w:val="168160DA"/>
    <w:rsid w:val="16910325"/>
    <w:rsid w:val="16935A8D"/>
    <w:rsid w:val="16BE75E2"/>
    <w:rsid w:val="16D61747"/>
    <w:rsid w:val="16DE1907"/>
    <w:rsid w:val="16E52138"/>
    <w:rsid w:val="16E55F75"/>
    <w:rsid w:val="16E656BC"/>
    <w:rsid w:val="17002C8D"/>
    <w:rsid w:val="17072676"/>
    <w:rsid w:val="1723398D"/>
    <w:rsid w:val="173B6AFF"/>
    <w:rsid w:val="174444AF"/>
    <w:rsid w:val="174A1EC6"/>
    <w:rsid w:val="175137D5"/>
    <w:rsid w:val="17570EB7"/>
    <w:rsid w:val="17672A66"/>
    <w:rsid w:val="177A5408"/>
    <w:rsid w:val="1784440A"/>
    <w:rsid w:val="17922FAA"/>
    <w:rsid w:val="1795532C"/>
    <w:rsid w:val="17A664A5"/>
    <w:rsid w:val="17AB6D8A"/>
    <w:rsid w:val="17B1354A"/>
    <w:rsid w:val="17C03986"/>
    <w:rsid w:val="17CD219D"/>
    <w:rsid w:val="17DA41B6"/>
    <w:rsid w:val="17DF7191"/>
    <w:rsid w:val="17E27707"/>
    <w:rsid w:val="17E90D97"/>
    <w:rsid w:val="17FD4326"/>
    <w:rsid w:val="1803199D"/>
    <w:rsid w:val="18050474"/>
    <w:rsid w:val="181B0DFC"/>
    <w:rsid w:val="181E353B"/>
    <w:rsid w:val="183B1C23"/>
    <w:rsid w:val="184E28F8"/>
    <w:rsid w:val="185556D4"/>
    <w:rsid w:val="18724961"/>
    <w:rsid w:val="18865C2D"/>
    <w:rsid w:val="188B64AB"/>
    <w:rsid w:val="189027B8"/>
    <w:rsid w:val="1891500E"/>
    <w:rsid w:val="18931CC3"/>
    <w:rsid w:val="189445DF"/>
    <w:rsid w:val="18A03053"/>
    <w:rsid w:val="18BF4638"/>
    <w:rsid w:val="18C2628B"/>
    <w:rsid w:val="18EA60E3"/>
    <w:rsid w:val="18F50CBF"/>
    <w:rsid w:val="19071133"/>
    <w:rsid w:val="190A50B6"/>
    <w:rsid w:val="192A02C0"/>
    <w:rsid w:val="192C1FF1"/>
    <w:rsid w:val="19394DF8"/>
    <w:rsid w:val="193A4A1C"/>
    <w:rsid w:val="193D4461"/>
    <w:rsid w:val="193F1A70"/>
    <w:rsid w:val="19660654"/>
    <w:rsid w:val="196B419E"/>
    <w:rsid w:val="198C53B8"/>
    <w:rsid w:val="1999452D"/>
    <w:rsid w:val="19A10281"/>
    <w:rsid w:val="19A35AB9"/>
    <w:rsid w:val="19A9539C"/>
    <w:rsid w:val="19B0796A"/>
    <w:rsid w:val="19CB5837"/>
    <w:rsid w:val="19CC7953"/>
    <w:rsid w:val="19CF6FA1"/>
    <w:rsid w:val="19E66818"/>
    <w:rsid w:val="19EC5119"/>
    <w:rsid w:val="19FF4285"/>
    <w:rsid w:val="1A116E36"/>
    <w:rsid w:val="1A220B6E"/>
    <w:rsid w:val="1A235E13"/>
    <w:rsid w:val="1A3E015F"/>
    <w:rsid w:val="1A737A29"/>
    <w:rsid w:val="1A771210"/>
    <w:rsid w:val="1A814623"/>
    <w:rsid w:val="1A8960BC"/>
    <w:rsid w:val="1AAB15AE"/>
    <w:rsid w:val="1AAB3803"/>
    <w:rsid w:val="1AAE4E76"/>
    <w:rsid w:val="1AB03312"/>
    <w:rsid w:val="1AB431EE"/>
    <w:rsid w:val="1AB62458"/>
    <w:rsid w:val="1AC36436"/>
    <w:rsid w:val="1AD06E6C"/>
    <w:rsid w:val="1AD3369B"/>
    <w:rsid w:val="1AD47593"/>
    <w:rsid w:val="1AD84EFA"/>
    <w:rsid w:val="1AE74C3B"/>
    <w:rsid w:val="1AF3233C"/>
    <w:rsid w:val="1AFC47A0"/>
    <w:rsid w:val="1B0D647F"/>
    <w:rsid w:val="1B184C7F"/>
    <w:rsid w:val="1B1A5B80"/>
    <w:rsid w:val="1B2E3EA2"/>
    <w:rsid w:val="1B39584F"/>
    <w:rsid w:val="1B3F3D01"/>
    <w:rsid w:val="1B4637FD"/>
    <w:rsid w:val="1B6C0BB1"/>
    <w:rsid w:val="1B6E2594"/>
    <w:rsid w:val="1BD04546"/>
    <w:rsid w:val="1BD204DA"/>
    <w:rsid w:val="1BE63401"/>
    <w:rsid w:val="1BFC5882"/>
    <w:rsid w:val="1BFD2815"/>
    <w:rsid w:val="1C001E34"/>
    <w:rsid w:val="1C034AE3"/>
    <w:rsid w:val="1C0B7C32"/>
    <w:rsid w:val="1C1926E9"/>
    <w:rsid w:val="1C277FBB"/>
    <w:rsid w:val="1C2F6B76"/>
    <w:rsid w:val="1C347D1C"/>
    <w:rsid w:val="1C416BD0"/>
    <w:rsid w:val="1C426A9C"/>
    <w:rsid w:val="1C517BD5"/>
    <w:rsid w:val="1C5233A7"/>
    <w:rsid w:val="1C5610AB"/>
    <w:rsid w:val="1C585BC4"/>
    <w:rsid w:val="1C7B4313"/>
    <w:rsid w:val="1C842A4F"/>
    <w:rsid w:val="1CA75C55"/>
    <w:rsid w:val="1CAA676A"/>
    <w:rsid w:val="1CAC735F"/>
    <w:rsid w:val="1CB61B5A"/>
    <w:rsid w:val="1CC27E94"/>
    <w:rsid w:val="1CC844F6"/>
    <w:rsid w:val="1CCF2E59"/>
    <w:rsid w:val="1CD21068"/>
    <w:rsid w:val="1CD53317"/>
    <w:rsid w:val="1CD61F2D"/>
    <w:rsid w:val="1CD74261"/>
    <w:rsid w:val="1CDB7A60"/>
    <w:rsid w:val="1CDC6E93"/>
    <w:rsid w:val="1CDF6CF6"/>
    <w:rsid w:val="1CF431A4"/>
    <w:rsid w:val="1CFB4D1D"/>
    <w:rsid w:val="1D0443E2"/>
    <w:rsid w:val="1D067C1C"/>
    <w:rsid w:val="1D1E3498"/>
    <w:rsid w:val="1D1F2C1E"/>
    <w:rsid w:val="1D245DFA"/>
    <w:rsid w:val="1D4E421B"/>
    <w:rsid w:val="1D5C7032"/>
    <w:rsid w:val="1D726287"/>
    <w:rsid w:val="1DAA36E9"/>
    <w:rsid w:val="1DC3554C"/>
    <w:rsid w:val="1DCE1F76"/>
    <w:rsid w:val="1DCE5471"/>
    <w:rsid w:val="1DE57E65"/>
    <w:rsid w:val="1DF408B1"/>
    <w:rsid w:val="1DF65A42"/>
    <w:rsid w:val="1E042C84"/>
    <w:rsid w:val="1E044FEA"/>
    <w:rsid w:val="1E2876E1"/>
    <w:rsid w:val="1E44481E"/>
    <w:rsid w:val="1E4C4703"/>
    <w:rsid w:val="1E4D211B"/>
    <w:rsid w:val="1E6D3962"/>
    <w:rsid w:val="1E870A1B"/>
    <w:rsid w:val="1E8B47B4"/>
    <w:rsid w:val="1E9B5B3D"/>
    <w:rsid w:val="1EA165F5"/>
    <w:rsid w:val="1EA63CB0"/>
    <w:rsid w:val="1EA72518"/>
    <w:rsid w:val="1EA85FCF"/>
    <w:rsid w:val="1EC27B50"/>
    <w:rsid w:val="1ED81A82"/>
    <w:rsid w:val="1EDF8CF8"/>
    <w:rsid w:val="1EF335BA"/>
    <w:rsid w:val="1EF575E2"/>
    <w:rsid w:val="1EF654FB"/>
    <w:rsid w:val="1F026C41"/>
    <w:rsid w:val="1F030251"/>
    <w:rsid w:val="1F095E55"/>
    <w:rsid w:val="1F136036"/>
    <w:rsid w:val="1F152E28"/>
    <w:rsid w:val="1F173CD5"/>
    <w:rsid w:val="1F1D4F6D"/>
    <w:rsid w:val="1F201900"/>
    <w:rsid w:val="1F372321"/>
    <w:rsid w:val="1F654A90"/>
    <w:rsid w:val="1F675B8C"/>
    <w:rsid w:val="1F6C0459"/>
    <w:rsid w:val="1F6D7979"/>
    <w:rsid w:val="1F836D4F"/>
    <w:rsid w:val="1F8520D9"/>
    <w:rsid w:val="1F863868"/>
    <w:rsid w:val="1F8D0DED"/>
    <w:rsid w:val="1F9D2663"/>
    <w:rsid w:val="1F9F007C"/>
    <w:rsid w:val="1FAF4852"/>
    <w:rsid w:val="1FB60F34"/>
    <w:rsid w:val="1FCB2CFF"/>
    <w:rsid w:val="1FD236DF"/>
    <w:rsid w:val="1FE15B42"/>
    <w:rsid w:val="1FEA0F57"/>
    <w:rsid w:val="1FEB14A5"/>
    <w:rsid w:val="1FEE6363"/>
    <w:rsid w:val="1FF4504B"/>
    <w:rsid w:val="1FF73E06"/>
    <w:rsid w:val="201B09F7"/>
    <w:rsid w:val="201B514B"/>
    <w:rsid w:val="20286F8A"/>
    <w:rsid w:val="20380007"/>
    <w:rsid w:val="203C7EC4"/>
    <w:rsid w:val="20854C1A"/>
    <w:rsid w:val="208B1947"/>
    <w:rsid w:val="209A0C72"/>
    <w:rsid w:val="20A032F3"/>
    <w:rsid w:val="20CE3C99"/>
    <w:rsid w:val="20CE40AB"/>
    <w:rsid w:val="20D575FB"/>
    <w:rsid w:val="20DD0E2B"/>
    <w:rsid w:val="20E071E6"/>
    <w:rsid w:val="20E214DA"/>
    <w:rsid w:val="20FD19B4"/>
    <w:rsid w:val="20FE1070"/>
    <w:rsid w:val="21132792"/>
    <w:rsid w:val="21183810"/>
    <w:rsid w:val="212A6F01"/>
    <w:rsid w:val="2136294F"/>
    <w:rsid w:val="213E4233"/>
    <w:rsid w:val="214A0B17"/>
    <w:rsid w:val="21525231"/>
    <w:rsid w:val="21672FE8"/>
    <w:rsid w:val="21837D58"/>
    <w:rsid w:val="218E12FE"/>
    <w:rsid w:val="2192254B"/>
    <w:rsid w:val="219E6929"/>
    <w:rsid w:val="21B61145"/>
    <w:rsid w:val="21BE60FE"/>
    <w:rsid w:val="21BE790D"/>
    <w:rsid w:val="21E3475A"/>
    <w:rsid w:val="22140778"/>
    <w:rsid w:val="221E6A0E"/>
    <w:rsid w:val="22242CBF"/>
    <w:rsid w:val="223A3206"/>
    <w:rsid w:val="22497FED"/>
    <w:rsid w:val="224A7116"/>
    <w:rsid w:val="22746BE4"/>
    <w:rsid w:val="228E146E"/>
    <w:rsid w:val="228F10C9"/>
    <w:rsid w:val="22941517"/>
    <w:rsid w:val="229B202B"/>
    <w:rsid w:val="22A97410"/>
    <w:rsid w:val="22BA5DE4"/>
    <w:rsid w:val="22BB0E32"/>
    <w:rsid w:val="22C72523"/>
    <w:rsid w:val="22CB34B5"/>
    <w:rsid w:val="22D343E1"/>
    <w:rsid w:val="2308341A"/>
    <w:rsid w:val="230A190F"/>
    <w:rsid w:val="231D0039"/>
    <w:rsid w:val="23281F26"/>
    <w:rsid w:val="232F15BF"/>
    <w:rsid w:val="233B74D1"/>
    <w:rsid w:val="23406E01"/>
    <w:rsid w:val="236D38D3"/>
    <w:rsid w:val="23796629"/>
    <w:rsid w:val="238B1537"/>
    <w:rsid w:val="238C6EAF"/>
    <w:rsid w:val="23917A1D"/>
    <w:rsid w:val="239D7E68"/>
    <w:rsid w:val="23A243C9"/>
    <w:rsid w:val="23C33E80"/>
    <w:rsid w:val="23CC3C52"/>
    <w:rsid w:val="23EA4E6A"/>
    <w:rsid w:val="23F938C7"/>
    <w:rsid w:val="24177743"/>
    <w:rsid w:val="24257E1D"/>
    <w:rsid w:val="24363335"/>
    <w:rsid w:val="243C4CF8"/>
    <w:rsid w:val="24425A64"/>
    <w:rsid w:val="24465F26"/>
    <w:rsid w:val="24472331"/>
    <w:rsid w:val="246C50F2"/>
    <w:rsid w:val="2485231C"/>
    <w:rsid w:val="24A259BB"/>
    <w:rsid w:val="24A5212C"/>
    <w:rsid w:val="24E026E3"/>
    <w:rsid w:val="24E4416F"/>
    <w:rsid w:val="25011B8B"/>
    <w:rsid w:val="250160E2"/>
    <w:rsid w:val="25082BE6"/>
    <w:rsid w:val="253C4366"/>
    <w:rsid w:val="255F189D"/>
    <w:rsid w:val="256177C7"/>
    <w:rsid w:val="25777AC6"/>
    <w:rsid w:val="259076ED"/>
    <w:rsid w:val="259A2D5E"/>
    <w:rsid w:val="259B31FD"/>
    <w:rsid w:val="259B5132"/>
    <w:rsid w:val="25A3586B"/>
    <w:rsid w:val="25AC5C53"/>
    <w:rsid w:val="25B67942"/>
    <w:rsid w:val="25BD63BB"/>
    <w:rsid w:val="25CE7F65"/>
    <w:rsid w:val="25ED7DB1"/>
    <w:rsid w:val="25F61AC7"/>
    <w:rsid w:val="25FA1CC1"/>
    <w:rsid w:val="26024192"/>
    <w:rsid w:val="260B10FC"/>
    <w:rsid w:val="26191EC1"/>
    <w:rsid w:val="26192727"/>
    <w:rsid w:val="261D33D7"/>
    <w:rsid w:val="261D4BC0"/>
    <w:rsid w:val="26301782"/>
    <w:rsid w:val="263259F3"/>
    <w:rsid w:val="26386CA1"/>
    <w:rsid w:val="263C26F8"/>
    <w:rsid w:val="26440BD6"/>
    <w:rsid w:val="26480CF9"/>
    <w:rsid w:val="2659166B"/>
    <w:rsid w:val="265C136B"/>
    <w:rsid w:val="266C4F99"/>
    <w:rsid w:val="26700368"/>
    <w:rsid w:val="26787711"/>
    <w:rsid w:val="267A0DBE"/>
    <w:rsid w:val="26827BE0"/>
    <w:rsid w:val="26A7064E"/>
    <w:rsid w:val="26BE18DB"/>
    <w:rsid w:val="26C35C6A"/>
    <w:rsid w:val="26CC0A86"/>
    <w:rsid w:val="26CD435D"/>
    <w:rsid w:val="26F06219"/>
    <w:rsid w:val="270D6B81"/>
    <w:rsid w:val="270D7617"/>
    <w:rsid w:val="272675F2"/>
    <w:rsid w:val="272C15B3"/>
    <w:rsid w:val="272F0FDB"/>
    <w:rsid w:val="27366A75"/>
    <w:rsid w:val="27381821"/>
    <w:rsid w:val="273F2352"/>
    <w:rsid w:val="27492A04"/>
    <w:rsid w:val="27520FD2"/>
    <w:rsid w:val="27554704"/>
    <w:rsid w:val="27613881"/>
    <w:rsid w:val="276170AA"/>
    <w:rsid w:val="27796B10"/>
    <w:rsid w:val="277F7B98"/>
    <w:rsid w:val="27887B45"/>
    <w:rsid w:val="278F7D2F"/>
    <w:rsid w:val="27974D82"/>
    <w:rsid w:val="27984E67"/>
    <w:rsid w:val="27B5CC54"/>
    <w:rsid w:val="27B60AA2"/>
    <w:rsid w:val="27B809F9"/>
    <w:rsid w:val="27BD2C29"/>
    <w:rsid w:val="27DE76C5"/>
    <w:rsid w:val="28065E02"/>
    <w:rsid w:val="280A00B0"/>
    <w:rsid w:val="280F5D58"/>
    <w:rsid w:val="282242D0"/>
    <w:rsid w:val="2822718A"/>
    <w:rsid w:val="28284D5E"/>
    <w:rsid w:val="28437184"/>
    <w:rsid w:val="284703FA"/>
    <w:rsid w:val="28626F72"/>
    <w:rsid w:val="286541DD"/>
    <w:rsid w:val="287135A8"/>
    <w:rsid w:val="289266E8"/>
    <w:rsid w:val="28A911FA"/>
    <w:rsid w:val="28C40497"/>
    <w:rsid w:val="28CB1A37"/>
    <w:rsid w:val="28D0104C"/>
    <w:rsid w:val="28DB75DD"/>
    <w:rsid w:val="28E456D8"/>
    <w:rsid w:val="28E711EB"/>
    <w:rsid w:val="28FC416E"/>
    <w:rsid w:val="290F67DE"/>
    <w:rsid w:val="2915189E"/>
    <w:rsid w:val="291B7171"/>
    <w:rsid w:val="29226081"/>
    <w:rsid w:val="292B5FA7"/>
    <w:rsid w:val="292D1AC4"/>
    <w:rsid w:val="294245D6"/>
    <w:rsid w:val="29432BF3"/>
    <w:rsid w:val="29465913"/>
    <w:rsid w:val="294D6429"/>
    <w:rsid w:val="29631CCA"/>
    <w:rsid w:val="297742AA"/>
    <w:rsid w:val="298F267B"/>
    <w:rsid w:val="2993712A"/>
    <w:rsid w:val="299562AB"/>
    <w:rsid w:val="29EC02FF"/>
    <w:rsid w:val="29ED438B"/>
    <w:rsid w:val="29F63D4A"/>
    <w:rsid w:val="29F64A23"/>
    <w:rsid w:val="29F66AFE"/>
    <w:rsid w:val="2A03657E"/>
    <w:rsid w:val="2A154B20"/>
    <w:rsid w:val="2A1720B1"/>
    <w:rsid w:val="2A1B627E"/>
    <w:rsid w:val="2A216A77"/>
    <w:rsid w:val="2A287AC5"/>
    <w:rsid w:val="2A31662D"/>
    <w:rsid w:val="2A486170"/>
    <w:rsid w:val="2A734673"/>
    <w:rsid w:val="2A8D0B37"/>
    <w:rsid w:val="2A8E6DB0"/>
    <w:rsid w:val="2A9D74D8"/>
    <w:rsid w:val="2AAB09C5"/>
    <w:rsid w:val="2AB70A5B"/>
    <w:rsid w:val="2AC20859"/>
    <w:rsid w:val="2ACD2132"/>
    <w:rsid w:val="2ADA16D8"/>
    <w:rsid w:val="2AE070E6"/>
    <w:rsid w:val="2AEA23D1"/>
    <w:rsid w:val="2AFA7398"/>
    <w:rsid w:val="2B4F7603"/>
    <w:rsid w:val="2B594828"/>
    <w:rsid w:val="2B677D02"/>
    <w:rsid w:val="2B7A2E88"/>
    <w:rsid w:val="2B7B3787"/>
    <w:rsid w:val="2B8F40CA"/>
    <w:rsid w:val="2B9907D7"/>
    <w:rsid w:val="2B9A5075"/>
    <w:rsid w:val="2B9F6A31"/>
    <w:rsid w:val="2BBB4F20"/>
    <w:rsid w:val="2BCB3196"/>
    <w:rsid w:val="2BD54134"/>
    <w:rsid w:val="2BDD64A1"/>
    <w:rsid w:val="2BEE0F76"/>
    <w:rsid w:val="2BFC7EF3"/>
    <w:rsid w:val="2C0B2E34"/>
    <w:rsid w:val="2C0E0354"/>
    <w:rsid w:val="2C0E69F5"/>
    <w:rsid w:val="2C1D70D6"/>
    <w:rsid w:val="2C2111A5"/>
    <w:rsid w:val="2C241D07"/>
    <w:rsid w:val="2C443D77"/>
    <w:rsid w:val="2C7B5411"/>
    <w:rsid w:val="2C865188"/>
    <w:rsid w:val="2C8B33BF"/>
    <w:rsid w:val="2C9A3166"/>
    <w:rsid w:val="2CA82DCA"/>
    <w:rsid w:val="2CAF7783"/>
    <w:rsid w:val="2CC55009"/>
    <w:rsid w:val="2CCA6C88"/>
    <w:rsid w:val="2CE26C01"/>
    <w:rsid w:val="2D050685"/>
    <w:rsid w:val="2D0558FB"/>
    <w:rsid w:val="2D0B37D6"/>
    <w:rsid w:val="2D112DE5"/>
    <w:rsid w:val="2D1D42DA"/>
    <w:rsid w:val="2D1D5997"/>
    <w:rsid w:val="2D1F225C"/>
    <w:rsid w:val="2D24230D"/>
    <w:rsid w:val="2D2E126F"/>
    <w:rsid w:val="2D361862"/>
    <w:rsid w:val="2D416A9E"/>
    <w:rsid w:val="2D43192C"/>
    <w:rsid w:val="2D5657A2"/>
    <w:rsid w:val="2D5B7601"/>
    <w:rsid w:val="2D792F4E"/>
    <w:rsid w:val="2D7A5EA7"/>
    <w:rsid w:val="2D956B13"/>
    <w:rsid w:val="2D975B35"/>
    <w:rsid w:val="2DA30E00"/>
    <w:rsid w:val="2DD63697"/>
    <w:rsid w:val="2DF44AD9"/>
    <w:rsid w:val="2DFA7D54"/>
    <w:rsid w:val="2DFB01F4"/>
    <w:rsid w:val="2E075562"/>
    <w:rsid w:val="2E1C1715"/>
    <w:rsid w:val="2E2A2C45"/>
    <w:rsid w:val="2E2E1B84"/>
    <w:rsid w:val="2E3A08DD"/>
    <w:rsid w:val="2E591DEF"/>
    <w:rsid w:val="2E6539E2"/>
    <w:rsid w:val="2E6630B9"/>
    <w:rsid w:val="2E70453C"/>
    <w:rsid w:val="2E74584B"/>
    <w:rsid w:val="2E822D06"/>
    <w:rsid w:val="2EA06189"/>
    <w:rsid w:val="2EBF7356"/>
    <w:rsid w:val="2EC02AD1"/>
    <w:rsid w:val="2EE274F6"/>
    <w:rsid w:val="2EEC0C6F"/>
    <w:rsid w:val="2EF01289"/>
    <w:rsid w:val="2EF140AE"/>
    <w:rsid w:val="2EF421DC"/>
    <w:rsid w:val="2F0239D8"/>
    <w:rsid w:val="2F090BA3"/>
    <w:rsid w:val="2F0D5811"/>
    <w:rsid w:val="2F15570A"/>
    <w:rsid w:val="2F4F4F6B"/>
    <w:rsid w:val="2F507BEB"/>
    <w:rsid w:val="2F77394A"/>
    <w:rsid w:val="2F7A36AC"/>
    <w:rsid w:val="2F87117E"/>
    <w:rsid w:val="2F8A2035"/>
    <w:rsid w:val="2F911746"/>
    <w:rsid w:val="2F9E029D"/>
    <w:rsid w:val="2FB47407"/>
    <w:rsid w:val="2FB63603"/>
    <w:rsid w:val="2FBD3853"/>
    <w:rsid w:val="2FCF047B"/>
    <w:rsid w:val="2FF24E8E"/>
    <w:rsid w:val="2FFE58D9"/>
    <w:rsid w:val="3045264D"/>
    <w:rsid w:val="30486BE1"/>
    <w:rsid w:val="304939F6"/>
    <w:rsid w:val="304B615F"/>
    <w:rsid w:val="304F51F9"/>
    <w:rsid w:val="30565B36"/>
    <w:rsid w:val="30597F7B"/>
    <w:rsid w:val="305B7116"/>
    <w:rsid w:val="30756E90"/>
    <w:rsid w:val="308242F4"/>
    <w:rsid w:val="308D45B8"/>
    <w:rsid w:val="309109EB"/>
    <w:rsid w:val="30A42DCC"/>
    <w:rsid w:val="30A7177B"/>
    <w:rsid w:val="30AA3711"/>
    <w:rsid w:val="30B361CB"/>
    <w:rsid w:val="30CC0089"/>
    <w:rsid w:val="30D12C54"/>
    <w:rsid w:val="30F67D50"/>
    <w:rsid w:val="30FE78A1"/>
    <w:rsid w:val="3107260D"/>
    <w:rsid w:val="313979C6"/>
    <w:rsid w:val="313F48FA"/>
    <w:rsid w:val="31520178"/>
    <w:rsid w:val="3156324A"/>
    <w:rsid w:val="31860E00"/>
    <w:rsid w:val="31911F2C"/>
    <w:rsid w:val="31A52067"/>
    <w:rsid w:val="31A671C7"/>
    <w:rsid w:val="31A76E96"/>
    <w:rsid w:val="31B1006E"/>
    <w:rsid w:val="31D2196B"/>
    <w:rsid w:val="31E72DC6"/>
    <w:rsid w:val="31F24531"/>
    <w:rsid w:val="31F6655B"/>
    <w:rsid w:val="321B77EF"/>
    <w:rsid w:val="321F2B21"/>
    <w:rsid w:val="321F641E"/>
    <w:rsid w:val="3224267D"/>
    <w:rsid w:val="322E23B6"/>
    <w:rsid w:val="32475FB9"/>
    <w:rsid w:val="32504D8E"/>
    <w:rsid w:val="32560514"/>
    <w:rsid w:val="32714079"/>
    <w:rsid w:val="3277087F"/>
    <w:rsid w:val="327F151D"/>
    <w:rsid w:val="32961856"/>
    <w:rsid w:val="32975C0E"/>
    <w:rsid w:val="32AD1353"/>
    <w:rsid w:val="32C24F51"/>
    <w:rsid w:val="32CF56CE"/>
    <w:rsid w:val="32E11B10"/>
    <w:rsid w:val="32E50DDE"/>
    <w:rsid w:val="32E75A2A"/>
    <w:rsid w:val="32E821E3"/>
    <w:rsid w:val="32EB746E"/>
    <w:rsid w:val="32ED106A"/>
    <w:rsid w:val="33445458"/>
    <w:rsid w:val="334B0CE2"/>
    <w:rsid w:val="334F173A"/>
    <w:rsid w:val="3351471B"/>
    <w:rsid w:val="3351787F"/>
    <w:rsid w:val="336B36EF"/>
    <w:rsid w:val="33704B70"/>
    <w:rsid w:val="3370570B"/>
    <w:rsid w:val="33746807"/>
    <w:rsid w:val="337607D0"/>
    <w:rsid w:val="337B122F"/>
    <w:rsid w:val="337C43C0"/>
    <w:rsid w:val="33953214"/>
    <w:rsid w:val="339F2811"/>
    <w:rsid w:val="339F445D"/>
    <w:rsid w:val="33A72B7D"/>
    <w:rsid w:val="33D859DA"/>
    <w:rsid w:val="33E323D5"/>
    <w:rsid w:val="33FA1F13"/>
    <w:rsid w:val="33FC0384"/>
    <w:rsid w:val="33FF59D9"/>
    <w:rsid w:val="34032812"/>
    <w:rsid w:val="3407510A"/>
    <w:rsid w:val="3429470C"/>
    <w:rsid w:val="342A6983"/>
    <w:rsid w:val="342B7109"/>
    <w:rsid w:val="342C14BA"/>
    <w:rsid w:val="343A1448"/>
    <w:rsid w:val="34636B55"/>
    <w:rsid w:val="34744C18"/>
    <w:rsid w:val="34785A3E"/>
    <w:rsid w:val="347C30B0"/>
    <w:rsid w:val="348C1E7F"/>
    <w:rsid w:val="34B07A09"/>
    <w:rsid w:val="34D06EB7"/>
    <w:rsid w:val="34D4021A"/>
    <w:rsid w:val="34E03FA1"/>
    <w:rsid w:val="34E20B1B"/>
    <w:rsid w:val="34E342D0"/>
    <w:rsid w:val="34EC55FB"/>
    <w:rsid w:val="34F00B13"/>
    <w:rsid w:val="351262F8"/>
    <w:rsid w:val="351309F0"/>
    <w:rsid w:val="351E3DCC"/>
    <w:rsid w:val="352445ED"/>
    <w:rsid w:val="35255381"/>
    <w:rsid w:val="352928DE"/>
    <w:rsid w:val="352A0D33"/>
    <w:rsid w:val="35436239"/>
    <w:rsid w:val="35480708"/>
    <w:rsid w:val="35534E51"/>
    <w:rsid w:val="356258B9"/>
    <w:rsid w:val="357E480B"/>
    <w:rsid w:val="358771E6"/>
    <w:rsid w:val="358B057C"/>
    <w:rsid w:val="35980E44"/>
    <w:rsid w:val="35A64CC0"/>
    <w:rsid w:val="35B21CC8"/>
    <w:rsid w:val="35BA1CB0"/>
    <w:rsid w:val="35BD2C80"/>
    <w:rsid w:val="35DB6B87"/>
    <w:rsid w:val="35E80594"/>
    <w:rsid w:val="36080400"/>
    <w:rsid w:val="36121F46"/>
    <w:rsid w:val="36155967"/>
    <w:rsid w:val="36374740"/>
    <w:rsid w:val="36470974"/>
    <w:rsid w:val="36555638"/>
    <w:rsid w:val="36683797"/>
    <w:rsid w:val="366A7756"/>
    <w:rsid w:val="367B3ECB"/>
    <w:rsid w:val="36882661"/>
    <w:rsid w:val="369008CE"/>
    <w:rsid w:val="3694567D"/>
    <w:rsid w:val="36AC6FBD"/>
    <w:rsid w:val="36BE3AAA"/>
    <w:rsid w:val="36C529B1"/>
    <w:rsid w:val="36C96F80"/>
    <w:rsid w:val="36EE4FBC"/>
    <w:rsid w:val="36F86A50"/>
    <w:rsid w:val="3701450B"/>
    <w:rsid w:val="37025FC6"/>
    <w:rsid w:val="37043D80"/>
    <w:rsid w:val="37095778"/>
    <w:rsid w:val="37112D3A"/>
    <w:rsid w:val="3712228F"/>
    <w:rsid w:val="37154E48"/>
    <w:rsid w:val="372F0041"/>
    <w:rsid w:val="37316559"/>
    <w:rsid w:val="374021CD"/>
    <w:rsid w:val="37437BE7"/>
    <w:rsid w:val="374559CE"/>
    <w:rsid w:val="374F5729"/>
    <w:rsid w:val="37594485"/>
    <w:rsid w:val="376246B6"/>
    <w:rsid w:val="376F7817"/>
    <w:rsid w:val="37766D53"/>
    <w:rsid w:val="377F5741"/>
    <w:rsid w:val="378D3015"/>
    <w:rsid w:val="37902452"/>
    <w:rsid w:val="37A05CFE"/>
    <w:rsid w:val="37B828F2"/>
    <w:rsid w:val="37B9467B"/>
    <w:rsid w:val="37C41B62"/>
    <w:rsid w:val="37C42D84"/>
    <w:rsid w:val="37CF1E8B"/>
    <w:rsid w:val="37D00EEF"/>
    <w:rsid w:val="38185D9D"/>
    <w:rsid w:val="381F3989"/>
    <w:rsid w:val="38215A67"/>
    <w:rsid w:val="38307FBD"/>
    <w:rsid w:val="3833596B"/>
    <w:rsid w:val="38447228"/>
    <w:rsid w:val="38475859"/>
    <w:rsid w:val="386B418E"/>
    <w:rsid w:val="387731F9"/>
    <w:rsid w:val="389571F6"/>
    <w:rsid w:val="38983CE5"/>
    <w:rsid w:val="389A13AE"/>
    <w:rsid w:val="38A327C2"/>
    <w:rsid w:val="38A755AB"/>
    <w:rsid w:val="38AC3410"/>
    <w:rsid w:val="38C04399"/>
    <w:rsid w:val="38C5537B"/>
    <w:rsid w:val="38DE61E4"/>
    <w:rsid w:val="38E22997"/>
    <w:rsid w:val="38EA2F85"/>
    <w:rsid w:val="38F26318"/>
    <w:rsid w:val="38F72B3F"/>
    <w:rsid w:val="38FA1FAA"/>
    <w:rsid w:val="390F4299"/>
    <w:rsid w:val="39244012"/>
    <w:rsid w:val="393761E8"/>
    <w:rsid w:val="394E3843"/>
    <w:rsid w:val="394E51BE"/>
    <w:rsid w:val="39533B75"/>
    <w:rsid w:val="39572201"/>
    <w:rsid w:val="395A7636"/>
    <w:rsid w:val="39622C45"/>
    <w:rsid w:val="39657E99"/>
    <w:rsid w:val="3969669D"/>
    <w:rsid w:val="39731A25"/>
    <w:rsid w:val="397B52BF"/>
    <w:rsid w:val="3991716F"/>
    <w:rsid w:val="399A7102"/>
    <w:rsid w:val="399C649D"/>
    <w:rsid w:val="39A62944"/>
    <w:rsid w:val="39B2329E"/>
    <w:rsid w:val="39B93A85"/>
    <w:rsid w:val="39C4006C"/>
    <w:rsid w:val="39C647FB"/>
    <w:rsid w:val="39CE1616"/>
    <w:rsid w:val="39F67C73"/>
    <w:rsid w:val="3A0C3305"/>
    <w:rsid w:val="3A107971"/>
    <w:rsid w:val="3A203158"/>
    <w:rsid w:val="3A266FD4"/>
    <w:rsid w:val="3A2C2BC2"/>
    <w:rsid w:val="3A4A716A"/>
    <w:rsid w:val="3A545337"/>
    <w:rsid w:val="3A703D84"/>
    <w:rsid w:val="3A894E18"/>
    <w:rsid w:val="3A9A49F4"/>
    <w:rsid w:val="3AC071FA"/>
    <w:rsid w:val="3AE20C79"/>
    <w:rsid w:val="3AFB7B46"/>
    <w:rsid w:val="3B0A3852"/>
    <w:rsid w:val="3B13631C"/>
    <w:rsid w:val="3B1E6E14"/>
    <w:rsid w:val="3B1F616C"/>
    <w:rsid w:val="3B2D0991"/>
    <w:rsid w:val="3B426AA8"/>
    <w:rsid w:val="3B6779F4"/>
    <w:rsid w:val="3B694997"/>
    <w:rsid w:val="3B741D13"/>
    <w:rsid w:val="3B8113B9"/>
    <w:rsid w:val="3B8A55C0"/>
    <w:rsid w:val="3B8C1FBE"/>
    <w:rsid w:val="3BA53379"/>
    <w:rsid w:val="3BA969C0"/>
    <w:rsid w:val="3BB904D6"/>
    <w:rsid w:val="3BD25421"/>
    <w:rsid w:val="3BD35A58"/>
    <w:rsid w:val="3BEA6B09"/>
    <w:rsid w:val="3BF4741D"/>
    <w:rsid w:val="3C016584"/>
    <w:rsid w:val="3C1617FE"/>
    <w:rsid w:val="3C1B75E0"/>
    <w:rsid w:val="3C2E2894"/>
    <w:rsid w:val="3C321AB4"/>
    <w:rsid w:val="3C3359C4"/>
    <w:rsid w:val="3C4054EC"/>
    <w:rsid w:val="3C6D138A"/>
    <w:rsid w:val="3C7C0799"/>
    <w:rsid w:val="3C99515B"/>
    <w:rsid w:val="3C9B20D7"/>
    <w:rsid w:val="3C9D631A"/>
    <w:rsid w:val="3C9E7340"/>
    <w:rsid w:val="3CB05391"/>
    <w:rsid w:val="3CB366A5"/>
    <w:rsid w:val="3CBE2938"/>
    <w:rsid w:val="3CC21C43"/>
    <w:rsid w:val="3CE43ACB"/>
    <w:rsid w:val="3CE852ED"/>
    <w:rsid w:val="3CFD036E"/>
    <w:rsid w:val="3D063E11"/>
    <w:rsid w:val="3D2234D0"/>
    <w:rsid w:val="3D250218"/>
    <w:rsid w:val="3D3C49FB"/>
    <w:rsid w:val="3D5307CA"/>
    <w:rsid w:val="3D571E7C"/>
    <w:rsid w:val="3D7765CB"/>
    <w:rsid w:val="3D8D57CE"/>
    <w:rsid w:val="3D91751F"/>
    <w:rsid w:val="3D942040"/>
    <w:rsid w:val="3DB1368C"/>
    <w:rsid w:val="3DB97102"/>
    <w:rsid w:val="3DBC20B2"/>
    <w:rsid w:val="3DBC30E1"/>
    <w:rsid w:val="3DC1111A"/>
    <w:rsid w:val="3DC96FAC"/>
    <w:rsid w:val="3DE42C67"/>
    <w:rsid w:val="3DE77F82"/>
    <w:rsid w:val="3DEB4DDB"/>
    <w:rsid w:val="3DFA4B37"/>
    <w:rsid w:val="3E08267F"/>
    <w:rsid w:val="3E145922"/>
    <w:rsid w:val="3E255CFE"/>
    <w:rsid w:val="3E5854D9"/>
    <w:rsid w:val="3E5A6CF3"/>
    <w:rsid w:val="3E6E6CCF"/>
    <w:rsid w:val="3E7F6E5E"/>
    <w:rsid w:val="3E8175F4"/>
    <w:rsid w:val="3E957B54"/>
    <w:rsid w:val="3EB52133"/>
    <w:rsid w:val="3EB71874"/>
    <w:rsid w:val="3ECB4E3C"/>
    <w:rsid w:val="3ED44730"/>
    <w:rsid w:val="3EDF0A34"/>
    <w:rsid w:val="3EE473A5"/>
    <w:rsid w:val="3EFC671C"/>
    <w:rsid w:val="3EFF3FC7"/>
    <w:rsid w:val="3F083C6D"/>
    <w:rsid w:val="3F0E5124"/>
    <w:rsid w:val="3F13678E"/>
    <w:rsid w:val="3F1B28D8"/>
    <w:rsid w:val="3F2B19C7"/>
    <w:rsid w:val="3F2B4495"/>
    <w:rsid w:val="3F304B73"/>
    <w:rsid w:val="3F323F26"/>
    <w:rsid w:val="3F39323F"/>
    <w:rsid w:val="3F3A209C"/>
    <w:rsid w:val="3F3A75C3"/>
    <w:rsid w:val="3F462630"/>
    <w:rsid w:val="3F6A5F5A"/>
    <w:rsid w:val="3F7E6B84"/>
    <w:rsid w:val="3F8E021A"/>
    <w:rsid w:val="3F9661ED"/>
    <w:rsid w:val="3F9A6980"/>
    <w:rsid w:val="3FA35BB5"/>
    <w:rsid w:val="3FBF5D30"/>
    <w:rsid w:val="3FD345B8"/>
    <w:rsid w:val="3FD463E0"/>
    <w:rsid w:val="3FD465BB"/>
    <w:rsid w:val="3FD65D1F"/>
    <w:rsid w:val="3FDF0AA8"/>
    <w:rsid w:val="3FE740E9"/>
    <w:rsid w:val="3FEE538D"/>
    <w:rsid w:val="3FF316FF"/>
    <w:rsid w:val="3FF7E224"/>
    <w:rsid w:val="3FFB3BB3"/>
    <w:rsid w:val="3FFC3888"/>
    <w:rsid w:val="3FFD9BC7"/>
    <w:rsid w:val="401835DD"/>
    <w:rsid w:val="401D5C64"/>
    <w:rsid w:val="40243BE4"/>
    <w:rsid w:val="40270ABE"/>
    <w:rsid w:val="402B22CF"/>
    <w:rsid w:val="402D50C9"/>
    <w:rsid w:val="40403EBA"/>
    <w:rsid w:val="4057770E"/>
    <w:rsid w:val="405970E0"/>
    <w:rsid w:val="407E2224"/>
    <w:rsid w:val="4082003D"/>
    <w:rsid w:val="4084122A"/>
    <w:rsid w:val="409B713B"/>
    <w:rsid w:val="40A40417"/>
    <w:rsid w:val="40C64F32"/>
    <w:rsid w:val="40D100DC"/>
    <w:rsid w:val="40D4508A"/>
    <w:rsid w:val="40FB139B"/>
    <w:rsid w:val="41002E9E"/>
    <w:rsid w:val="41106AB0"/>
    <w:rsid w:val="411C5667"/>
    <w:rsid w:val="413A19AC"/>
    <w:rsid w:val="41672872"/>
    <w:rsid w:val="416771D5"/>
    <w:rsid w:val="416A79C4"/>
    <w:rsid w:val="41753DC2"/>
    <w:rsid w:val="417E4164"/>
    <w:rsid w:val="41A27091"/>
    <w:rsid w:val="41B12BB5"/>
    <w:rsid w:val="41B57FC9"/>
    <w:rsid w:val="41C51FFC"/>
    <w:rsid w:val="41C775BC"/>
    <w:rsid w:val="42075333"/>
    <w:rsid w:val="421933DF"/>
    <w:rsid w:val="422409DD"/>
    <w:rsid w:val="422D3952"/>
    <w:rsid w:val="42322212"/>
    <w:rsid w:val="42494354"/>
    <w:rsid w:val="42527AF6"/>
    <w:rsid w:val="4256589D"/>
    <w:rsid w:val="425A664D"/>
    <w:rsid w:val="4261567F"/>
    <w:rsid w:val="426D6055"/>
    <w:rsid w:val="4272389B"/>
    <w:rsid w:val="42784974"/>
    <w:rsid w:val="428A3092"/>
    <w:rsid w:val="42A34EEE"/>
    <w:rsid w:val="42BB2A31"/>
    <w:rsid w:val="42C7272E"/>
    <w:rsid w:val="42CC3734"/>
    <w:rsid w:val="42D12298"/>
    <w:rsid w:val="42DA2110"/>
    <w:rsid w:val="42E126A1"/>
    <w:rsid w:val="42EC2DDD"/>
    <w:rsid w:val="42FA55AE"/>
    <w:rsid w:val="430006B2"/>
    <w:rsid w:val="430301DD"/>
    <w:rsid w:val="430D7DCD"/>
    <w:rsid w:val="43215F8F"/>
    <w:rsid w:val="4324512D"/>
    <w:rsid w:val="432A45D2"/>
    <w:rsid w:val="43313D66"/>
    <w:rsid w:val="43452008"/>
    <w:rsid w:val="4355303C"/>
    <w:rsid w:val="43573267"/>
    <w:rsid w:val="43821FA6"/>
    <w:rsid w:val="439C44A8"/>
    <w:rsid w:val="43BC674C"/>
    <w:rsid w:val="43D718F5"/>
    <w:rsid w:val="43D71B59"/>
    <w:rsid w:val="43DC6F1B"/>
    <w:rsid w:val="43EE19E3"/>
    <w:rsid w:val="43F54B40"/>
    <w:rsid w:val="44022633"/>
    <w:rsid w:val="44091768"/>
    <w:rsid w:val="441710A2"/>
    <w:rsid w:val="441D420D"/>
    <w:rsid w:val="44201CF5"/>
    <w:rsid w:val="44302E01"/>
    <w:rsid w:val="444133C7"/>
    <w:rsid w:val="4441675E"/>
    <w:rsid w:val="44420D64"/>
    <w:rsid w:val="446109FB"/>
    <w:rsid w:val="449546B8"/>
    <w:rsid w:val="449E0597"/>
    <w:rsid w:val="44B62796"/>
    <w:rsid w:val="44B76274"/>
    <w:rsid w:val="44BA514C"/>
    <w:rsid w:val="44CB517A"/>
    <w:rsid w:val="44D55BA0"/>
    <w:rsid w:val="44DB2AF2"/>
    <w:rsid w:val="44EA387D"/>
    <w:rsid w:val="44F5407C"/>
    <w:rsid w:val="44F55B37"/>
    <w:rsid w:val="44F84900"/>
    <w:rsid w:val="45216B98"/>
    <w:rsid w:val="45353118"/>
    <w:rsid w:val="453A4163"/>
    <w:rsid w:val="453B1BE3"/>
    <w:rsid w:val="454C1970"/>
    <w:rsid w:val="455901F2"/>
    <w:rsid w:val="455C4EC1"/>
    <w:rsid w:val="456C02C3"/>
    <w:rsid w:val="458058FC"/>
    <w:rsid w:val="45953695"/>
    <w:rsid w:val="45A57CBB"/>
    <w:rsid w:val="45C5701E"/>
    <w:rsid w:val="45D2106D"/>
    <w:rsid w:val="45D65D18"/>
    <w:rsid w:val="45DB2D9D"/>
    <w:rsid w:val="4617733E"/>
    <w:rsid w:val="46193481"/>
    <w:rsid w:val="46334CA2"/>
    <w:rsid w:val="46353B5F"/>
    <w:rsid w:val="4644297F"/>
    <w:rsid w:val="464B0CE6"/>
    <w:rsid w:val="46513BE2"/>
    <w:rsid w:val="468A2C23"/>
    <w:rsid w:val="468D5693"/>
    <w:rsid w:val="46A5231B"/>
    <w:rsid w:val="46B20CC7"/>
    <w:rsid w:val="46B842B2"/>
    <w:rsid w:val="46C044DC"/>
    <w:rsid w:val="46C22620"/>
    <w:rsid w:val="46D13FE3"/>
    <w:rsid w:val="46DE44CE"/>
    <w:rsid w:val="471B525C"/>
    <w:rsid w:val="474775B4"/>
    <w:rsid w:val="4755140F"/>
    <w:rsid w:val="476D2100"/>
    <w:rsid w:val="477012B0"/>
    <w:rsid w:val="47751AD6"/>
    <w:rsid w:val="47C023F3"/>
    <w:rsid w:val="47D81F98"/>
    <w:rsid w:val="47DB37CB"/>
    <w:rsid w:val="47DD5031"/>
    <w:rsid w:val="47E1556D"/>
    <w:rsid w:val="47E71CF9"/>
    <w:rsid w:val="480459F4"/>
    <w:rsid w:val="48091DE2"/>
    <w:rsid w:val="480A1218"/>
    <w:rsid w:val="480B128F"/>
    <w:rsid w:val="48101F6F"/>
    <w:rsid w:val="483C2101"/>
    <w:rsid w:val="483F1CAC"/>
    <w:rsid w:val="485C2E6E"/>
    <w:rsid w:val="48637C49"/>
    <w:rsid w:val="4866016B"/>
    <w:rsid w:val="48684580"/>
    <w:rsid w:val="48822BC0"/>
    <w:rsid w:val="48A2191D"/>
    <w:rsid w:val="48A562EC"/>
    <w:rsid w:val="48A832F6"/>
    <w:rsid w:val="48B44B25"/>
    <w:rsid w:val="48B4646B"/>
    <w:rsid w:val="48E204FD"/>
    <w:rsid w:val="48F42F7D"/>
    <w:rsid w:val="49111065"/>
    <w:rsid w:val="4916203B"/>
    <w:rsid w:val="492E3D7C"/>
    <w:rsid w:val="493817FB"/>
    <w:rsid w:val="49506BD6"/>
    <w:rsid w:val="49584DA0"/>
    <w:rsid w:val="49586463"/>
    <w:rsid w:val="495C1FB2"/>
    <w:rsid w:val="496B446C"/>
    <w:rsid w:val="497B5F57"/>
    <w:rsid w:val="497C127F"/>
    <w:rsid w:val="498A7E06"/>
    <w:rsid w:val="498F53C8"/>
    <w:rsid w:val="4990084B"/>
    <w:rsid w:val="499310E4"/>
    <w:rsid w:val="499D2DC8"/>
    <w:rsid w:val="499F471D"/>
    <w:rsid w:val="49A23FA5"/>
    <w:rsid w:val="49B319DF"/>
    <w:rsid w:val="49C91EB5"/>
    <w:rsid w:val="49C938E9"/>
    <w:rsid w:val="49E21C11"/>
    <w:rsid w:val="4A046350"/>
    <w:rsid w:val="4A0F0E22"/>
    <w:rsid w:val="4A0F6B26"/>
    <w:rsid w:val="4A14569B"/>
    <w:rsid w:val="4A33371F"/>
    <w:rsid w:val="4A412412"/>
    <w:rsid w:val="4A46795A"/>
    <w:rsid w:val="4A4922D6"/>
    <w:rsid w:val="4A507265"/>
    <w:rsid w:val="4A56045A"/>
    <w:rsid w:val="4A671CC0"/>
    <w:rsid w:val="4A740D46"/>
    <w:rsid w:val="4A804424"/>
    <w:rsid w:val="4A813EA4"/>
    <w:rsid w:val="4A884A36"/>
    <w:rsid w:val="4A8B76C2"/>
    <w:rsid w:val="4A8D5AA3"/>
    <w:rsid w:val="4A9E4C7B"/>
    <w:rsid w:val="4ABC3EE6"/>
    <w:rsid w:val="4AD01426"/>
    <w:rsid w:val="4AD5032A"/>
    <w:rsid w:val="4AEB3BA1"/>
    <w:rsid w:val="4AEC6710"/>
    <w:rsid w:val="4B082190"/>
    <w:rsid w:val="4B113B89"/>
    <w:rsid w:val="4B1A0E91"/>
    <w:rsid w:val="4B1D43E0"/>
    <w:rsid w:val="4B5F15C2"/>
    <w:rsid w:val="4B625472"/>
    <w:rsid w:val="4B7E2532"/>
    <w:rsid w:val="4B884A70"/>
    <w:rsid w:val="4B9D13DC"/>
    <w:rsid w:val="4BA3009E"/>
    <w:rsid w:val="4BC16E92"/>
    <w:rsid w:val="4BD416C3"/>
    <w:rsid w:val="4BDC4D19"/>
    <w:rsid w:val="4BE44B6D"/>
    <w:rsid w:val="4C056048"/>
    <w:rsid w:val="4C5019B0"/>
    <w:rsid w:val="4C6C0BC0"/>
    <w:rsid w:val="4C6F7CFF"/>
    <w:rsid w:val="4C954C5D"/>
    <w:rsid w:val="4CA45618"/>
    <w:rsid w:val="4CBF2CC7"/>
    <w:rsid w:val="4CD50F07"/>
    <w:rsid w:val="4CD515BA"/>
    <w:rsid w:val="4CDA2D9D"/>
    <w:rsid w:val="4CE03143"/>
    <w:rsid w:val="4CE334C0"/>
    <w:rsid w:val="4D084D29"/>
    <w:rsid w:val="4D092702"/>
    <w:rsid w:val="4D0B094A"/>
    <w:rsid w:val="4D123DC2"/>
    <w:rsid w:val="4D1956B7"/>
    <w:rsid w:val="4D1D563D"/>
    <w:rsid w:val="4D1D7CDC"/>
    <w:rsid w:val="4D222405"/>
    <w:rsid w:val="4D232972"/>
    <w:rsid w:val="4D3529C5"/>
    <w:rsid w:val="4D3973E4"/>
    <w:rsid w:val="4D5051CD"/>
    <w:rsid w:val="4D68519A"/>
    <w:rsid w:val="4D6A49AB"/>
    <w:rsid w:val="4D8F4DA0"/>
    <w:rsid w:val="4D922A02"/>
    <w:rsid w:val="4D9C14F9"/>
    <w:rsid w:val="4D9C57B8"/>
    <w:rsid w:val="4DA72041"/>
    <w:rsid w:val="4DAC6B40"/>
    <w:rsid w:val="4DC253D2"/>
    <w:rsid w:val="4DC2741E"/>
    <w:rsid w:val="4DF55FC5"/>
    <w:rsid w:val="4E075B38"/>
    <w:rsid w:val="4E192332"/>
    <w:rsid w:val="4E226B10"/>
    <w:rsid w:val="4E2436A4"/>
    <w:rsid w:val="4E2C7AB2"/>
    <w:rsid w:val="4E467AD1"/>
    <w:rsid w:val="4E6A2406"/>
    <w:rsid w:val="4E836C04"/>
    <w:rsid w:val="4E8E0171"/>
    <w:rsid w:val="4E956CE4"/>
    <w:rsid w:val="4E9A7C88"/>
    <w:rsid w:val="4E9C46CB"/>
    <w:rsid w:val="4EA31FBC"/>
    <w:rsid w:val="4EB737C5"/>
    <w:rsid w:val="4EC15A6F"/>
    <w:rsid w:val="4EC66A68"/>
    <w:rsid w:val="4EC96D08"/>
    <w:rsid w:val="4ECF22E8"/>
    <w:rsid w:val="4EED0DC3"/>
    <w:rsid w:val="4EF561C2"/>
    <w:rsid w:val="4EFD7FDC"/>
    <w:rsid w:val="4F120011"/>
    <w:rsid w:val="4F37419C"/>
    <w:rsid w:val="4F397D60"/>
    <w:rsid w:val="4F5677F4"/>
    <w:rsid w:val="4F781D5E"/>
    <w:rsid w:val="4F79A379"/>
    <w:rsid w:val="4F821383"/>
    <w:rsid w:val="4FA57F27"/>
    <w:rsid w:val="4FAA798E"/>
    <w:rsid w:val="4FBFB70A"/>
    <w:rsid w:val="4FC031C5"/>
    <w:rsid w:val="4FC304D5"/>
    <w:rsid w:val="4FCC1D1C"/>
    <w:rsid w:val="4FD8433F"/>
    <w:rsid w:val="4FE0736F"/>
    <w:rsid w:val="4FEB43DD"/>
    <w:rsid w:val="4FF26EDC"/>
    <w:rsid w:val="4FF9765F"/>
    <w:rsid w:val="5002219A"/>
    <w:rsid w:val="5009393D"/>
    <w:rsid w:val="501F6076"/>
    <w:rsid w:val="502710BC"/>
    <w:rsid w:val="502A2E00"/>
    <w:rsid w:val="5040534E"/>
    <w:rsid w:val="504129E4"/>
    <w:rsid w:val="504E60DA"/>
    <w:rsid w:val="507D1ED6"/>
    <w:rsid w:val="507F4322"/>
    <w:rsid w:val="5082290B"/>
    <w:rsid w:val="508569B5"/>
    <w:rsid w:val="508A4323"/>
    <w:rsid w:val="50983FB3"/>
    <w:rsid w:val="509E2765"/>
    <w:rsid w:val="50AF7D2A"/>
    <w:rsid w:val="50C6134D"/>
    <w:rsid w:val="50DA2FD4"/>
    <w:rsid w:val="50F5514F"/>
    <w:rsid w:val="50F628DB"/>
    <w:rsid w:val="50F66833"/>
    <w:rsid w:val="510D45DB"/>
    <w:rsid w:val="5116028B"/>
    <w:rsid w:val="51275ECD"/>
    <w:rsid w:val="513674EB"/>
    <w:rsid w:val="513812D2"/>
    <w:rsid w:val="51530E25"/>
    <w:rsid w:val="517114D9"/>
    <w:rsid w:val="51755741"/>
    <w:rsid w:val="5184575F"/>
    <w:rsid w:val="51861DC9"/>
    <w:rsid w:val="51894810"/>
    <w:rsid w:val="519975A8"/>
    <w:rsid w:val="51A56F83"/>
    <w:rsid w:val="51B17158"/>
    <w:rsid w:val="51B704C2"/>
    <w:rsid w:val="51C05353"/>
    <w:rsid w:val="51C460D4"/>
    <w:rsid w:val="51D2186A"/>
    <w:rsid w:val="51E02126"/>
    <w:rsid w:val="520A2170"/>
    <w:rsid w:val="521270B1"/>
    <w:rsid w:val="52165EDE"/>
    <w:rsid w:val="525258AC"/>
    <w:rsid w:val="525E5DAE"/>
    <w:rsid w:val="52703098"/>
    <w:rsid w:val="527B576C"/>
    <w:rsid w:val="528F3B11"/>
    <w:rsid w:val="52A70806"/>
    <w:rsid w:val="52B92ADE"/>
    <w:rsid w:val="52C82C9D"/>
    <w:rsid w:val="52C973D6"/>
    <w:rsid w:val="52CF0FED"/>
    <w:rsid w:val="52DD61AA"/>
    <w:rsid w:val="52EA7F23"/>
    <w:rsid w:val="52F46298"/>
    <w:rsid w:val="53071687"/>
    <w:rsid w:val="53327396"/>
    <w:rsid w:val="53387F3F"/>
    <w:rsid w:val="534A722D"/>
    <w:rsid w:val="536B0419"/>
    <w:rsid w:val="536C11DE"/>
    <w:rsid w:val="536D2585"/>
    <w:rsid w:val="536F33D0"/>
    <w:rsid w:val="537A15E7"/>
    <w:rsid w:val="537E5397"/>
    <w:rsid w:val="53827C90"/>
    <w:rsid w:val="53855FD1"/>
    <w:rsid w:val="53867472"/>
    <w:rsid w:val="53901716"/>
    <w:rsid w:val="53913532"/>
    <w:rsid w:val="53BB323E"/>
    <w:rsid w:val="53C673AF"/>
    <w:rsid w:val="53F00AAC"/>
    <w:rsid w:val="540356A3"/>
    <w:rsid w:val="541A27AC"/>
    <w:rsid w:val="542C1872"/>
    <w:rsid w:val="54515B01"/>
    <w:rsid w:val="545D1677"/>
    <w:rsid w:val="545E2F5F"/>
    <w:rsid w:val="54865203"/>
    <w:rsid w:val="54963DAD"/>
    <w:rsid w:val="54A325D6"/>
    <w:rsid w:val="54A41C43"/>
    <w:rsid w:val="54AD284B"/>
    <w:rsid w:val="54B35091"/>
    <w:rsid w:val="54C018F1"/>
    <w:rsid w:val="54C01FE9"/>
    <w:rsid w:val="54D36BEB"/>
    <w:rsid w:val="54DA3093"/>
    <w:rsid w:val="54E74425"/>
    <w:rsid w:val="54F46A06"/>
    <w:rsid w:val="55104CA3"/>
    <w:rsid w:val="55171A62"/>
    <w:rsid w:val="553118BE"/>
    <w:rsid w:val="5563028C"/>
    <w:rsid w:val="5570517C"/>
    <w:rsid w:val="557B04F7"/>
    <w:rsid w:val="558F59C6"/>
    <w:rsid w:val="55935179"/>
    <w:rsid w:val="559B057C"/>
    <w:rsid w:val="55A131E3"/>
    <w:rsid w:val="55A20AE0"/>
    <w:rsid w:val="55BB4140"/>
    <w:rsid w:val="55BD61B0"/>
    <w:rsid w:val="55ED0A5D"/>
    <w:rsid w:val="55ED25D5"/>
    <w:rsid w:val="55FD4C28"/>
    <w:rsid w:val="56046436"/>
    <w:rsid w:val="56200672"/>
    <w:rsid w:val="562F6EFF"/>
    <w:rsid w:val="56476886"/>
    <w:rsid w:val="566B7388"/>
    <w:rsid w:val="56721A04"/>
    <w:rsid w:val="56934E4F"/>
    <w:rsid w:val="56A05313"/>
    <w:rsid w:val="56B12D81"/>
    <w:rsid w:val="56C9433A"/>
    <w:rsid w:val="56CB7231"/>
    <w:rsid w:val="56DB4839"/>
    <w:rsid w:val="56DF3DC6"/>
    <w:rsid w:val="56F54DA6"/>
    <w:rsid w:val="56FA7B81"/>
    <w:rsid w:val="57003684"/>
    <w:rsid w:val="57167660"/>
    <w:rsid w:val="572F1284"/>
    <w:rsid w:val="57353B41"/>
    <w:rsid w:val="57564744"/>
    <w:rsid w:val="57631054"/>
    <w:rsid w:val="5769570D"/>
    <w:rsid w:val="576E16A2"/>
    <w:rsid w:val="57782CB9"/>
    <w:rsid w:val="577B4707"/>
    <w:rsid w:val="578C32B9"/>
    <w:rsid w:val="578E049A"/>
    <w:rsid w:val="57C93877"/>
    <w:rsid w:val="57E15E49"/>
    <w:rsid w:val="57EC182A"/>
    <w:rsid w:val="57F27F86"/>
    <w:rsid w:val="57F709D4"/>
    <w:rsid w:val="57F753AA"/>
    <w:rsid w:val="58111AD4"/>
    <w:rsid w:val="5817593D"/>
    <w:rsid w:val="582F2039"/>
    <w:rsid w:val="58472E54"/>
    <w:rsid w:val="58480FB2"/>
    <w:rsid w:val="58494BD8"/>
    <w:rsid w:val="58596936"/>
    <w:rsid w:val="587D28E1"/>
    <w:rsid w:val="589370EA"/>
    <w:rsid w:val="589C0FD5"/>
    <w:rsid w:val="58A22D84"/>
    <w:rsid w:val="58A5564A"/>
    <w:rsid w:val="58AE73B4"/>
    <w:rsid w:val="58C6681E"/>
    <w:rsid w:val="58D21D9D"/>
    <w:rsid w:val="58D651CC"/>
    <w:rsid w:val="58F036E3"/>
    <w:rsid w:val="58F41A32"/>
    <w:rsid w:val="58F825A9"/>
    <w:rsid w:val="59046212"/>
    <w:rsid w:val="591E3A4C"/>
    <w:rsid w:val="591FF47F"/>
    <w:rsid w:val="59246AF0"/>
    <w:rsid w:val="593C5587"/>
    <w:rsid w:val="596057CC"/>
    <w:rsid w:val="59623F7E"/>
    <w:rsid w:val="5964077B"/>
    <w:rsid w:val="596B4291"/>
    <w:rsid w:val="596C0517"/>
    <w:rsid w:val="596D4E14"/>
    <w:rsid w:val="59733044"/>
    <w:rsid w:val="598E4DBB"/>
    <w:rsid w:val="59AF2765"/>
    <w:rsid w:val="59C545B8"/>
    <w:rsid w:val="59C783B0"/>
    <w:rsid w:val="59D015D1"/>
    <w:rsid w:val="59EC2542"/>
    <w:rsid w:val="59ED1BB9"/>
    <w:rsid w:val="59ED3F86"/>
    <w:rsid w:val="59FC5603"/>
    <w:rsid w:val="5A046965"/>
    <w:rsid w:val="5A0C2735"/>
    <w:rsid w:val="5A131FA6"/>
    <w:rsid w:val="5A220EE0"/>
    <w:rsid w:val="5A3423E7"/>
    <w:rsid w:val="5A350336"/>
    <w:rsid w:val="5A5D4F2A"/>
    <w:rsid w:val="5A7445CA"/>
    <w:rsid w:val="5A8B7491"/>
    <w:rsid w:val="5A8E3FE7"/>
    <w:rsid w:val="5AAF5DB8"/>
    <w:rsid w:val="5ADE6BB1"/>
    <w:rsid w:val="5ADF73AD"/>
    <w:rsid w:val="5AF43DF5"/>
    <w:rsid w:val="5AF74439"/>
    <w:rsid w:val="5AFF3461"/>
    <w:rsid w:val="5B17159C"/>
    <w:rsid w:val="5B1839C5"/>
    <w:rsid w:val="5B2F43CC"/>
    <w:rsid w:val="5B3201E0"/>
    <w:rsid w:val="5B656DE4"/>
    <w:rsid w:val="5B6E47C6"/>
    <w:rsid w:val="5B737B29"/>
    <w:rsid w:val="5B763EB4"/>
    <w:rsid w:val="5B792358"/>
    <w:rsid w:val="5B911B65"/>
    <w:rsid w:val="5B957C1B"/>
    <w:rsid w:val="5BB10481"/>
    <w:rsid w:val="5BB266CF"/>
    <w:rsid w:val="5BB76A3B"/>
    <w:rsid w:val="5BB9478D"/>
    <w:rsid w:val="5BB94DB3"/>
    <w:rsid w:val="5BC44C7D"/>
    <w:rsid w:val="5BCA5269"/>
    <w:rsid w:val="5BCF7C3E"/>
    <w:rsid w:val="5BD7017A"/>
    <w:rsid w:val="5BF1329E"/>
    <w:rsid w:val="5BF33CB6"/>
    <w:rsid w:val="5BF90A3C"/>
    <w:rsid w:val="5BFA6B03"/>
    <w:rsid w:val="5BFF427A"/>
    <w:rsid w:val="5C244B24"/>
    <w:rsid w:val="5C301C2D"/>
    <w:rsid w:val="5C34422B"/>
    <w:rsid w:val="5C3B26CD"/>
    <w:rsid w:val="5C894646"/>
    <w:rsid w:val="5C8B1991"/>
    <w:rsid w:val="5C9569A3"/>
    <w:rsid w:val="5C9C1347"/>
    <w:rsid w:val="5CB360FD"/>
    <w:rsid w:val="5CC5047B"/>
    <w:rsid w:val="5CD5285A"/>
    <w:rsid w:val="5CE110F0"/>
    <w:rsid w:val="5CF974FA"/>
    <w:rsid w:val="5D000633"/>
    <w:rsid w:val="5D0965A8"/>
    <w:rsid w:val="5D0A4FAA"/>
    <w:rsid w:val="5D0C16D7"/>
    <w:rsid w:val="5D0E31EC"/>
    <w:rsid w:val="5D143498"/>
    <w:rsid w:val="5D15685E"/>
    <w:rsid w:val="5D266A2D"/>
    <w:rsid w:val="5D347546"/>
    <w:rsid w:val="5D3944A4"/>
    <w:rsid w:val="5D3D2138"/>
    <w:rsid w:val="5D470B92"/>
    <w:rsid w:val="5D60656E"/>
    <w:rsid w:val="5D650C9C"/>
    <w:rsid w:val="5D6C3F54"/>
    <w:rsid w:val="5D7F277D"/>
    <w:rsid w:val="5D8C4EA8"/>
    <w:rsid w:val="5D933F85"/>
    <w:rsid w:val="5DB30F9F"/>
    <w:rsid w:val="5DC43B05"/>
    <w:rsid w:val="5DD7417C"/>
    <w:rsid w:val="5DE127B5"/>
    <w:rsid w:val="5DE266B1"/>
    <w:rsid w:val="5DF79748"/>
    <w:rsid w:val="5DFF7CDD"/>
    <w:rsid w:val="5E106EBF"/>
    <w:rsid w:val="5E144B5D"/>
    <w:rsid w:val="5E1C4E23"/>
    <w:rsid w:val="5E1E4FAE"/>
    <w:rsid w:val="5E265CDA"/>
    <w:rsid w:val="5E4556ED"/>
    <w:rsid w:val="5E580E72"/>
    <w:rsid w:val="5E596668"/>
    <w:rsid w:val="5E5B5A8C"/>
    <w:rsid w:val="5E64340B"/>
    <w:rsid w:val="5E69110B"/>
    <w:rsid w:val="5E6F0542"/>
    <w:rsid w:val="5E7B13E6"/>
    <w:rsid w:val="5E7D366E"/>
    <w:rsid w:val="5E7E0331"/>
    <w:rsid w:val="5EB67AAF"/>
    <w:rsid w:val="5EB85BE0"/>
    <w:rsid w:val="5ECF70A4"/>
    <w:rsid w:val="5EEA876B"/>
    <w:rsid w:val="5EF2704A"/>
    <w:rsid w:val="5EF81D6A"/>
    <w:rsid w:val="5EFA1303"/>
    <w:rsid w:val="5EFF1BBA"/>
    <w:rsid w:val="5F0752C5"/>
    <w:rsid w:val="5F12792D"/>
    <w:rsid w:val="5F1A4DAE"/>
    <w:rsid w:val="5F2A2961"/>
    <w:rsid w:val="5F3D08D8"/>
    <w:rsid w:val="5F4235ED"/>
    <w:rsid w:val="5F4D3ADE"/>
    <w:rsid w:val="5F4D64B3"/>
    <w:rsid w:val="5F5B6AE1"/>
    <w:rsid w:val="5F5E464C"/>
    <w:rsid w:val="5F620B16"/>
    <w:rsid w:val="5F686069"/>
    <w:rsid w:val="5F6B53D1"/>
    <w:rsid w:val="5F701E1C"/>
    <w:rsid w:val="5F71525F"/>
    <w:rsid w:val="5F7810AE"/>
    <w:rsid w:val="5FAE6CD1"/>
    <w:rsid w:val="5FAFFB8E"/>
    <w:rsid w:val="5FBA4281"/>
    <w:rsid w:val="5FC14437"/>
    <w:rsid w:val="5FDA0188"/>
    <w:rsid w:val="5FDD74F6"/>
    <w:rsid w:val="5FE40AE9"/>
    <w:rsid w:val="5FE67992"/>
    <w:rsid w:val="60000DF2"/>
    <w:rsid w:val="601B27C6"/>
    <w:rsid w:val="602111FB"/>
    <w:rsid w:val="602A7695"/>
    <w:rsid w:val="60333F03"/>
    <w:rsid w:val="603A2B3D"/>
    <w:rsid w:val="60490F58"/>
    <w:rsid w:val="604E43D7"/>
    <w:rsid w:val="604E7994"/>
    <w:rsid w:val="60506256"/>
    <w:rsid w:val="60574EDB"/>
    <w:rsid w:val="608F3292"/>
    <w:rsid w:val="609D7503"/>
    <w:rsid w:val="60D535FB"/>
    <w:rsid w:val="60D61F7D"/>
    <w:rsid w:val="60E168F8"/>
    <w:rsid w:val="60F65E7A"/>
    <w:rsid w:val="60F90578"/>
    <w:rsid w:val="61160C46"/>
    <w:rsid w:val="61222018"/>
    <w:rsid w:val="612A2FCC"/>
    <w:rsid w:val="6137439C"/>
    <w:rsid w:val="613951B7"/>
    <w:rsid w:val="61415AA3"/>
    <w:rsid w:val="61464655"/>
    <w:rsid w:val="6152466E"/>
    <w:rsid w:val="61594C7B"/>
    <w:rsid w:val="616A4751"/>
    <w:rsid w:val="61721FFF"/>
    <w:rsid w:val="618160D8"/>
    <w:rsid w:val="6182771A"/>
    <w:rsid w:val="618716FC"/>
    <w:rsid w:val="618D626F"/>
    <w:rsid w:val="61A22269"/>
    <w:rsid w:val="61B928B5"/>
    <w:rsid w:val="61C84700"/>
    <w:rsid w:val="61CA13F2"/>
    <w:rsid w:val="61F37617"/>
    <w:rsid w:val="61F441D2"/>
    <w:rsid w:val="6208312D"/>
    <w:rsid w:val="6214414D"/>
    <w:rsid w:val="621553F0"/>
    <w:rsid w:val="6218556D"/>
    <w:rsid w:val="62363112"/>
    <w:rsid w:val="623C3BCA"/>
    <w:rsid w:val="623F5A12"/>
    <w:rsid w:val="624A3116"/>
    <w:rsid w:val="62521D6B"/>
    <w:rsid w:val="627A5A93"/>
    <w:rsid w:val="627F65B3"/>
    <w:rsid w:val="62885AA5"/>
    <w:rsid w:val="628A2EAE"/>
    <w:rsid w:val="62A41EF6"/>
    <w:rsid w:val="62AA0DC2"/>
    <w:rsid w:val="62C63682"/>
    <w:rsid w:val="62C86783"/>
    <w:rsid w:val="62CB2397"/>
    <w:rsid w:val="62D64AD2"/>
    <w:rsid w:val="62E935FB"/>
    <w:rsid w:val="62EB76AC"/>
    <w:rsid w:val="62EF36F4"/>
    <w:rsid w:val="62F075E2"/>
    <w:rsid w:val="63055A4A"/>
    <w:rsid w:val="630864B2"/>
    <w:rsid w:val="631645E9"/>
    <w:rsid w:val="63173E8F"/>
    <w:rsid w:val="631B2038"/>
    <w:rsid w:val="631F62A1"/>
    <w:rsid w:val="63201D57"/>
    <w:rsid w:val="634C48C0"/>
    <w:rsid w:val="634D015F"/>
    <w:rsid w:val="63694BB0"/>
    <w:rsid w:val="636B0E0D"/>
    <w:rsid w:val="636E1883"/>
    <w:rsid w:val="6394590E"/>
    <w:rsid w:val="63976356"/>
    <w:rsid w:val="6399788A"/>
    <w:rsid w:val="63CC7253"/>
    <w:rsid w:val="63DD2F7E"/>
    <w:rsid w:val="63F12AA3"/>
    <w:rsid w:val="64061CC7"/>
    <w:rsid w:val="64113723"/>
    <w:rsid w:val="641235FB"/>
    <w:rsid w:val="641375F5"/>
    <w:rsid w:val="641D63C9"/>
    <w:rsid w:val="64332B90"/>
    <w:rsid w:val="644452B0"/>
    <w:rsid w:val="649B1169"/>
    <w:rsid w:val="649E1B74"/>
    <w:rsid w:val="64B36025"/>
    <w:rsid w:val="64D30930"/>
    <w:rsid w:val="64F618B8"/>
    <w:rsid w:val="65072E4E"/>
    <w:rsid w:val="65415FCF"/>
    <w:rsid w:val="65573663"/>
    <w:rsid w:val="655B46AF"/>
    <w:rsid w:val="65604F7A"/>
    <w:rsid w:val="65625732"/>
    <w:rsid w:val="65707E81"/>
    <w:rsid w:val="6574284F"/>
    <w:rsid w:val="657F9D03"/>
    <w:rsid w:val="65892F5E"/>
    <w:rsid w:val="658C182D"/>
    <w:rsid w:val="658C1C4C"/>
    <w:rsid w:val="659249F4"/>
    <w:rsid w:val="65940BEF"/>
    <w:rsid w:val="65A07523"/>
    <w:rsid w:val="65CA3455"/>
    <w:rsid w:val="65D27E7B"/>
    <w:rsid w:val="65DA3A2D"/>
    <w:rsid w:val="65EB7798"/>
    <w:rsid w:val="65EF31A7"/>
    <w:rsid w:val="65EF7C0F"/>
    <w:rsid w:val="66096A7B"/>
    <w:rsid w:val="66147A59"/>
    <w:rsid w:val="66211D49"/>
    <w:rsid w:val="66251199"/>
    <w:rsid w:val="662B3CC5"/>
    <w:rsid w:val="66302AAC"/>
    <w:rsid w:val="66425CE7"/>
    <w:rsid w:val="66467A68"/>
    <w:rsid w:val="66496864"/>
    <w:rsid w:val="665051DA"/>
    <w:rsid w:val="666467CE"/>
    <w:rsid w:val="66695262"/>
    <w:rsid w:val="66706C46"/>
    <w:rsid w:val="66746B50"/>
    <w:rsid w:val="669575B1"/>
    <w:rsid w:val="669D698A"/>
    <w:rsid w:val="66B11C41"/>
    <w:rsid w:val="66C032F9"/>
    <w:rsid w:val="66C10718"/>
    <w:rsid w:val="66DC59B0"/>
    <w:rsid w:val="66EC3B94"/>
    <w:rsid w:val="66EE2459"/>
    <w:rsid w:val="66EF3F29"/>
    <w:rsid w:val="66F4345D"/>
    <w:rsid w:val="67081609"/>
    <w:rsid w:val="6712435E"/>
    <w:rsid w:val="671F449B"/>
    <w:rsid w:val="672D6296"/>
    <w:rsid w:val="67367CDB"/>
    <w:rsid w:val="673F464F"/>
    <w:rsid w:val="67400492"/>
    <w:rsid w:val="67590953"/>
    <w:rsid w:val="675F3FA8"/>
    <w:rsid w:val="676538AE"/>
    <w:rsid w:val="676C2561"/>
    <w:rsid w:val="677E15A0"/>
    <w:rsid w:val="6783318C"/>
    <w:rsid w:val="6784331A"/>
    <w:rsid w:val="678959CE"/>
    <w:rsid w:val="678F7D96"/>
    <w:rsid w:val="67B353CB"/>
    <w:rsid w:val="67CC2ED2"/>
    <w:rsid w:val="67EE091F"/>
    <w:rsid w:val="67F80051"/>
    <w:rsid w:val="67FF7209"/>
    <w:rsid w:val="68146182"/>
    <w:rsid w:val="68174CB5"/>
    <w:rsid w:val="68426651"/>
    <w:rsid w:val="68517436"/>
    <w:rsid w:val="68522628"/>
    <w:rsid w:val="685F3591"/>
    <w:rsid w:val="686332D8"/>
    <w:rsid w:val="68A30296"/>
    <w:rsid w:val="68A62096"/>
    <w:rsid w:val="68B91F25"/>
    <w:rsid w:val="68DC77D0"/>
    <w:rsid w:val="68F605CA"/>
    <w:rsid w:val="69083CDF"/>
    <w:rsid w:val="690E48BC"/>
    <w:rsid w:val="69295DAC"/>
    <w:rsid w:val="6932017B"/>
    <w:rsid w:val="695731F1"/>
    <w:rsid w:val="69637F2F"/>
    <w:rsid w:val="69783117"/>
    <w:rsid w:val="697B624F"/>
    <w:rsid w:val="69805074"/>
    <w:rsid w:val="69846A76"/>
    <w:rsid w:val="698A45F4"/>
    <w:rsid w:val="69971D5F"/>
    <w:rsid w:val="69A413B5"/>
    <w:rsid w:val="69C634C1"/>
    <w:rsid w:val="69C7142E"/>
    <w:rsid w:val="69D7207E"/>
    <w:rsid w:val="69DB0F08"/>
    <w:rsid w:val="69F12294"/>
    <w:rsid w:val="69F37F5E"/>
    <w:rsid w:val="69F96ADC"/>
    <w:rsid w:val="69FA3085"/>
    <w:rsid w:val="6A020492"/>
    <w:rsid w:val="6A2028C0"/>
    <w:rsid w:val="6A346A73"/>
    <w:rsid w:val="6A7360BD"/>
    <w:rsid w:val="6A80600F"/>
    <w:rsid w:val="6A8C30AB"/>
    <w:rsid w:val="6A8F1EF4"/>
    <w:rsid w:val="6A930C27"/>
    <w:rsid w:val="6AAB618B"/>
    <w:rsid w:val="6AAC0791"/>
    <w:rsid w:val="6AB07C58"/>
    <w:rsid w:val="6ABA1E5A"/>
    <w:rsid w:val="6ABC7E6A"/>
    <w:rsid w:val="6AC203B6"/>
    <w:rsid w:val="6ACE3D74"/>
    <w:rsid w:val="6AD201A6"/>
    <w:rsid w:val="6AD53D9B"/>
    <w:rsid w:val="6ADA0DCC"/>
    <w:rsid w:val="6ADA2028"/>
    <w:rsid w:val="6AE469C8"/>
    <w:rsid w:val="6AEA396F"/>
    <w:rsid w:val="6AF60A11"/>
    <w:rsid w:val="6B067DEA"/>
    <w:rsid w:val="6B14235F"/>
    <w:rsid w:val="6B2053C1"/>
    <w:rsid w:val="6B241FB0"/>
    <w:rsid w:val="6B26675F"/>
    <w:rsid w:val="6B2E0A9F"/>
    <w:rsid w:val="6B5023F2"/>
    <w:rsid w:val="6B517BF5"/>
    <w:rsid w:val="6B565E8F"/>
    <w:rsid w:val="6B590DF5"/>
    <w:rsid w:val="6B6273CB"/>
    <w:rsid w:val="6B7B0D18"/>
    <w:rsid w:val="6B9423C0"/>
    <w:rsid w:val="6BA92104"/>
    <w:rsid w:val="6BAD220A"/>
    <w:rsid w:val="6BBF1187"/>
    <w:rsid w:val="6BC04DD7"/>
    <w:rsid w:val="6BC45537"/>
    <w:rsid w:val="6BCC078D"/>
    <w:rsid w:val="6BCD262B"/>
    <w:rsid w:val="6BCE3284"/>
    <w:rsid w:val="6BD50486"/>
    <w:rsid w:val="6BD86E27"/>
    <w:rsid w:val="6BDD7BDD"/>
    <w:rsid w:val="6BE022E5"/>
    <w:rsid w:val="6BE86473"/>
    <w:rsid w:val="6BE97FB6"/>
    <w:rsid w:val="6BEDDF8D"/>
    <w:rsid w:val="6BF230E7"/>
    <w:rsid w:val="6C00173C"/>
    <w:rsid w:val="6C0456FF"/>
    <w:rsid w:val="6C086F1B"/>
    <w:rsid w:val="6C0F1F71"/>
    <w:rsid w:val="6C130552"/>
    <w:rsid w:val="6C1C3839"/>
    <w:rsid w:val="6C2A1B00"/>
    <w:rsid w:val="6C363299"/>
    <w:rsid w:val="6C490F39"/>
    <w:rsid w:val="6C49732B"/>
    <w:rsid w:val="6C55069C"/>
    <w:rsid w:val="6C5D1D5A"/>
    <w:rsid w:val="6C6B7027"/>
    <w:rsid w:val="6C713AD5"/>
    <w:rsid w:val="6C747B55"/>
    <w:rsid w:val="6C8C309A"/>
    <w:rsid w:val="6CA3394E"/>
    <w:rsid w:val="6CA371FA"/>
    <w:rsid w:val="6CAF5794"/>
    <w:rsid w:val="6CC64BDB"/>
    <w:rsid w:val="6CFF5132"/>
    <w:rsid w:val="6D015666"/>
    <w:rsid w:val="6D1D54F6"/>
    <w:rsid w:val="6D1E1EE6"/>
    <w:rsid w:val="6D260C17"/>
    <w:rsid w:val="6D2838B6"/>
    <w:rsid w:val="6D2A4C3B"/>
    <w:rsid w:val="6D4D4128"/>
    <w:rsid w:val="6D616D37"/>
    <w:rsid w:val="6D625D3E"/>
    <w:rsid w:val="6D65199F"/>
    <w:rsid w:val="6D712297"/>
    <w:rsid w:val="6D893626"/>
    <w:rsid w:val="6D9C694F"/>
    <w:rsid w:val="6D9D3405"/>
    <w:rsid w:val="6DA52F22"/>
    <w:rsid w:val="6DAC0151"/>
    <w:rsid w:val="6DB83667"/>
    <w:rsid w:val="6DCE7548"/>
    <w:rsid w:val="6DDC53DC"/>
    <w:rsid w:val="6DE40D65"/>
    <w:rsid w:val="6DE43C6A"/>
    <w:rsid w:val="6DF15F43"/>
    <w:rsid w:val="6E0569AE"/>
    <w:rsid w:val="6E1A317D"/>
    <w:rsid w:val="6E1F259C"/>
    <w:rsid w:val="6E277C2E"/>
    <w:rsid w:val="6E385941"/>
    <w:rsid w:val="6E4325D5"/>
    <w:rsid w:val="6E432905"/>
    <w:rsid w:val="6E641ABF"/>
    <w:rsid w:val="6E693442"/>
    <w:rsid w:val="6E9D2065"/>
    <w:rsid w:val="6EA35D71"/>
    <w:rsid w:val="6EA41962"/>
    <w:rsid w:val="6EAA3D26"/>
    <w:rsid w:val="6EAB2FEF"/>
    <w:rsid w:val="6EB10893"/>
    <w:rsid w:val="6EB3661D"/>
    <w:rsid w:val="6EB6572B"/>
    <w:rsid w:val="6EB80079"/>
    <w:rsid w:val="6EC172FA"/>
    <w:rsid w:val="6EC55BDA"/>
    <w:rsid w:val="6ECE6E7E"/>
    <w:rsid w:val="6ED04C29"/>
    <w:rsid w:val="6ED7438B"/>
    <w:rsid w:val="6ED9628C"/>
    <w:rsid w:val="6EEA1143"/>
    <w:rsid w:val="6EED1574"/>
    <w:rsid w:val="6EF01BB0"/>
    <w:rsid w:val="6EFB12F9"/>
    <w:rsid w:val="6F1574E8"/>
    <w:rsid w:val="6F390348"/>
    <w:rsid w:val="6F3F1AE9"/>
    <w:rsid w:val="6F4E5822"/>
    <w:rsid w:val="6F5C0FE4"/>
    <w:rsid w:val="6F691B62"/>
    <w:rsid w:val="6F6F23B0"/>
    <w:rsid w:val="6F882CE0"/>
    <w:rsid w:val="6F8B3055"/>
    <w:rsid w:val="6FA97570"/>
    <w:rsid w:val="6FC13D2F"/>
    <w:rsid w:val="6FDF6B90"/>
    <w:rsid w:val="6FF66629"/>
    <w:rsid w:val="70187763"/>
    <w:rsid w:val="7024747A"/>
    <w:rsid w:val="702C4EDD"/>
    <w:rsid w:val="703033EE"/>
    <w:rsid w:val="70602F62"/>
    <w:rsid w:val="708F6EF6"/>
    <w:rsid w:val="70A17CF9"/>
    <w:rsid w:val="70A32E56"/>
    <w:rsid w:val="70BE49EE"/>
    <w:rsid w:val="70CF6F0E"/>
    <w:rsid w:val="71103A13"/>
    <w:rsid w:val="7121748E"/>
    <w:rsid w:val="71236321"/>
    <w:rsid w:val="712604CC"/>
    <w:rsid w:val="71365329"/>
    <w:rsid w:val="71390A8A"/>
    <w:rsid w:val="713D3C5D"/>
    <w:rsid w:val="715E70C7"/>
    <w:rsid w:val="717A06FE"/>
    <w:rsid w:val="71911ACE"/>
    <w:rsid w:val="71930847"/>
    <w:rsid w:val="71960BB3"/>
    <w:rsid w:val="719F4B0B"/>
    <w:rsid w:val="71BF77AC"/>
    <w:rsid w:val="71C25418"/>
    <w:rsid w:val="71D86BEE"/>
    <w:rsid w:val="71E3731D"/>
    <w:rsid w:val="71F3564F"/>
    <w:rsid w:val="71FB6593"/>
    <w:rsid w:val="71FB733B"/>
    <w:rsid w:val="7201298D"/>
    <w:rsid w:val="72063B79"/>
    <w:rsid w:val="72095EB7"/>
    <w:rsid w:val="722E5EFC"/>
    <w:rsid w:val="722F16FA"/>
    <w:rsid w:val="72450C8B"/>
    <w:rsid w:val="72453A18"/>
    <w:rsid w:val="72545C1F"/>
    <w:rsid w:val="72593FDA"/>
    <w:rsid w:val="72620B7C"/>
    <w:rsid w:val="726F31E1"/>
    <w:rsid w:val="7278034E"/>
    <w:rsid w:val="727B55F5"/>
    <w:rsid w:val="72821ED9"/>
    <w:rsid w:val="729510B8"/>
    <w:rsid w:val="72A06A61"/>
    <w:rsid w:val="72A453EF"/>
    <w:rsid w:val="72A77F48"/>
    <w:rsid w:val="72C974B3"/>
    <w:rsid w:val="72E14071"/>
    <w:rsid w:val="72FC7101"/>
    <w:rsid w:val="72FF2CED"/>
    <w:rsid w:val="73016974"/>
    <w:rsid w:val="730D633F"/>
    <w:rsid w:val="73146997"/>
    <w:rsid w:val="73183280"/>
    <w:rsid w:val="73330ACD"/>
    <w:rsid w:val="733933EA"/>
    <w:rsid w:val="73464FA2"/>
    <w:rsid w:val="73491D91"/>
    <w:rsid w:val="7349402E"/>
    <w:rsid w:val="734F0716"/>
    <w:rsid w:val="73670A15"/>
    <w:rsid w:val="736965ED"/>
    <w:rsid w:val="737E50F8"/>
    <w:rsid w:val="73A85F87"/>
    <w:rsid w:val="73AC6191"/>
    <w:rsid w:val="73C53F4F"/>
    <w:rsid w:val="73DA1C9D"/>
    <w:rsid w:val="73EE5D6F"/>
    <w:rsid w:val="73FE169F"/>
    <w:rsid w:val="73FF745D"/>
    <w:rsid w:val="74141749"/>
    <w:rsid w:val="743871E9"/>
    <w:rsid w:val="743E3CB8"/>
    <w:rsid w:val="74404FD9"/>
    <w:rsid w:val="746674B2"/>
    <w:rsid w:val="74907AC6"/>
    <w:rsid w:val="74910525"/>
    <w:rsid w:val="74A04704"/>
    <w:rsid w:val="74B72A27"/>
    <w:rsid w:val="74C41409"/>
    <w:rsid w:val="74D7195D"/>
    <w:rsid w:val="74D82714"/>
    <w:rsid w:val="74DA507D"/>
    <w:rsid w:val="74E121C8"/>
    <w:rsid w:val="74EE733E"/>
    <w:rsid w:val="750B3348"/>
    <w:rsid w:val="7529545F"/>
    <w:rsid w:val="753804CB"/>
    <w:rsid w:val="753D3AAF"/>
    <w:rsid w:val="75561C57"/>
    <w:rsid w:val="7579250B"/>
    <w:rsid w:val="7585189F"/>
    <w:rsid w:val="758A613B"/>
    <w:rsid w:val="758C7172"/>
    <w:rsid w:val="75935376"/>
    <w:rsid w:val="75B32FE8"/>
    <w:rsid w:val="75C42A3D"/>
    <w:rsid w:val="75DA24E8"/>
    <w:rsid w:val="75E42144"/>
    <w:rsid w:val="75E54690"/>
    <w:rsid w:val="75EB1D2A"/>
    <w:rsid w:val="75FE1E17"/>
    <w:rsid w:val="76127C41"/>
    <w:rsid w:val="761E3978"/>
    <w:rsid w:val="76354B37"/>
    <w:rsid w:val="765E3C4B"/>
    <w:rsid w:val="766944BB"/>
    <w:rsid w:val="767E72AE"/>
    <w:rsid w:val="767F084F"/>
    <w:rsid w:val="76824AED"/>
    <w:rsid w:val="7683641E"/>
    <w:rsid w:val="7685796D"/>
    <w:rsid w:val="768630E5"/>
    <w:rsid w:val="768E1B84"/>
    <w:rsid w:val="76903369"/>
    <w:rsid w:val="769E0296"/>
    <w:rsid w:val="76A307D5"/>
    <w:rsid w:val="76BD785D"/>
    <w:rsid w:val="76C16503"/>
    <w:rsid w:val="76F812F1"/>
    <w:rsid w:val="77060CAC"/>
    <w:rsid w:val="77116785"/>
    <w:rsid w:val="7757361A"/>
    <w:rsid w:val="775A7877"/>
    <w:rsid w:val="77625D3F"/>
    <w:rsid w:val="777B22B7"/>
    <w:rsid w:val="779644B2"/>
    <w:rsid w:val="779C3553"/>
    <w:rsid w:val="77AC3FF6"/>
    <w:rsid w:val="77AF404A"/>
    <w:rsid w:val="77B1440F"/>
    <w:rsid w:val="77B25F12"/>
    <w:rsid w:val="77DC5670"/>
    <w:rsid w:val="77E95F45"/>
    <w:rsid w:val="77EE5283"/>
    <w:rsid w:val="77F41741"/>
    <w:rsid w:val="77F76DF6"/>
    <w:rsid w:val="7809769F"/>
    <w:rsid w:val="78130BDC"/>
    <w:rsid w:val="782A0728"/>
    <w:rsid w:val="78433018"/>
    <w:rsid w:val="784B2980"/>
    <w:rsid w:val="785226B2"/>
    <w:rsid w:val="78666BD6"/>
    <w:rsid w:val="78845F28"/>
    <w:rsid w:val="78961D67"/>
    <w:rsid w:val="789814B3"/>
    <w:rsid w:val="789869CA"/>
    <w:rsid w:val="789A2E97"/>
    <w:rsid w:val="78A320E7"/>
    <w:rsid w:val="78A77C2E"/>
    <w:rsid w:val="78AF275A"/>
    <w:rsid w:val="78B66ED0"/>
    <w:rsid w:val="78D00C09"/>
    <w:rsid w:val="78D338EA"/>
    <w:rsid w:val="78DC3F0F"/>
    <w:rsid w:val="78F719D5"/>
    <w:rsid w:val="78FE2EB8"/>
    <w:rsid w:val="790709F9"/>
    <w:rsid w:val="790B543D"/>
    <w:rsid w:val="792325C0"/>
    <w:rsid w:val="79391308"/>
    <w:rsid w:val="79474D12"/>
    <w:rsid w:val="79545CA5"/>
    <w:rsid w:val="795843F7"/>
    <w:rsid w:val="795D4C39"/>
    <w:rsid w:val="79646C48"/>
    <w:rsid w:val="797E275B"/>
    <w:rsid w:val="798F4F3F"/>
    <w:rsid w:val="799719D2"/>
    <w:rsid w:val="79A3631A"/>
    <w:rsid w:val="79AF3DAC"/>
    <w:rsid w:val="79C4416A"/>
    <w:rsid w:val="79C7537E"/>
    <w:rsid w:val="79D83C42"/>
    <w:rsid w:val="79DEC633"/>
    <w:rsid w:val="79F5111B"/>
    <w:rsid w:val="7A072651"/>
    <w:rsid w:val="7A09775A"/>
    <w:rsid w:val="7A0E1E55"/>
    <w:rsid w:val="7A332F05"/>
    <w:rsid w:val="7A3F51D0"/>
    <w:rsid w:val="7A465188"/>
    <w:rsid w:val="7A4A4899"/>
    <w:rsid w:val="7A4D3D91"/>
    <w:rsid w:val="7A6601CB"/>
    <w:rsid w:val="7A6D3C4D"/>
    <w:rsid w:val="7A8C5698"/>
    <w:rsid w:val="7A8D4C4C"/>
    <w:rsid w:val="7AB06118"/>
    <w:rsid w:val="7ABF4D9B"/>
    <w:rsid w:val="7AC90333"/>
    <w:rsid w:val="7AD73722"/>
    <w:rsid w:val="7ADD5856"/>
    <w:rsid w:val="7AFF29A1"/>
    <w:rsid w:val="7B0B3F39"/>
    <w:rsid w:val="7B134303"/>
    <w:rsid w:val="7B137C0E"/>
    <w:rsid w:val="7B201609"/>
    <w:rsid w:val="7B284331"/>
    <w:rsid w:val="7B3A7149"/>
    <w:rsid w:val="7B3B078B"/>
    <w:rsid w:val="7B4262DA"/>
    <w:rsid w:val="7B795C4B"/>
    <w:rsid w:val="7B8241A4"/>
    <w:rsid w:val="7B8708D4"/>
    <w:rsid w:val="7B89299B"/>
    <w:rsid w:val="7B8A364D"/>
    <w:rsid w:val="7B917182"/>
    <w:rsid w:val="7B9B66FC"/>
    <w:rsid w:val="7B9C68A1"/>
    <w:rsid w:val="7BB421AE"/>
    <w:rsid w:val="7BB72900"/>
    <w:rsid w:val="7BC41432"/>
    <w:rsid w:val="7BD02052"/>
    <w:rsid w:val="7BD37EB2"/>
    <w:rsid w:val="7BD41565"/>
    <w:rsid w:val="7BD654F1"/>
    <w:rsid w:val="7BD72352"/>
    <w:rsid w:val="7BE05C3A"/>
    <w:rsid w:val="7BE555D8"/>
    <w:rsid w:val="7BE968CE"/>
    <w:rsid w:val="7BEA5032"/>
    <w:rsid w:val="7C067303"/>
    <w:rsid w:val="7C0B1ADC"/>
    <w:rsid w:val="7C134256"/>
    <w:rsid w:val="7C30421E"/>
    <w:rsid w:val="7C3115C6"/>
    <w:rsid w:val="7C381945"/>
    <w:rsid w:val="7C3D3EDD"/>
    <w:rsid w:val="7C414CEA"/>
    <w:rsid w:val="7C4E68C0"/>
    <w:rsid w:val="7C5943DA"/>
    <w:rsid w:val="7C825752"/>
    <w:rsid w:val="7C905C66"/>
    <w:rsid w:val="7C941B61"/>
    <w:rsid w:val="7C9D6600"/>
    <w:rsid w:val="7CA52E5D"/>
    <w:rsid w:val="7CBB74D6"/>
    <w:rsid w:val="7CC76DCA"/>
    <w:rsid w:val="7CD00706"/>
    <w:rsid w:val="7CD52FDD"/>
    <w:rsid w:val="7CDC7139"/>
    <w:rsid w:val="7CE352F8"/>
    <w:rsid w:val="7CEF2BA7"/>
    <w:rsid w:val="7CF6621D"/>
    <w:rsid w:val="7CFE6F03"/>
    <w:rsid w:val="7D0E0C33"/>
    <w:rsid w:val="7D1076A6"/>
    <w:rsid w:val="7D157991"/>
    <w:rsid w:val="7D1B0717"/>
    <w:rsid w:val="7D207C2A"/>
    <w:rsid w:val="7D2173C9"/>
    <w:rsid w:val="7D265691"/>
    <w:rsid w:val="7D2D4480"/>
    <w:rsid w:val="7D306C74"/>
    <w:rsid w:val="7D3E5957"/>
    <w:rsid w:val="7D541E65"/>
    <w:rsid w:val="7D6470F4"/>
    <w:rsid w:val="7D6C40AC"/>
    <w:rsid w:val="7D7758DC"/>
    <w:rsid w:val="7D9E7F8E"/>
    <w:rsid w:val="7DA75919"/>
    <w:rsid w:val="7DAE5206"/>
    <w:rsid w:val="7DB61F38"/>
    <w:rsid w:val="7DB7680D"/>
    <w:rsid w:val="7DBB5D03"/>
    <w:rsid w:val="7DD02BC6"/>
    <w:rsid w:val="7DD6433B"/>
    <w:rsid w:val="7DE65232"/>
    <w:rsid w:val="7DE7E9E8"/>
    <w:rsid w:val="7E040169"/>
    <w:rsid w:val="7E1806AE"/>
    <w:rsid w:val="7E233BEC"/>
    <w:rsid w:val="7E2846F3"/>
    <w:rsid w:val="7E312815"/>
    <w:rsid w:val="7E3A3F66"/>
    <w:rsid w:val="7E3F34CD"/>
    <w:rsid w:val="7E64213E"/>
    <w:rsid w:val="7E6D091D"/>
    <w:rsid w:val="7E705507"/>
    <w:rsid w:val="7E742776"/>
    <w:rsid w:val="7E804411"/>
    <w:rsid w:val="7E8E2C6E"/>
    <w:rsid w:val="7EB8380F"/>
    <w:rsid w:val="7EB86BFD"/>
    <w:rsid w:val="7EC12AAE"/>
    <w:rsid w:val="7EDF1D50"/>
    <w:rsid w:val="7EDF3512"/>
    <w:rsid w:val="7EE16048"/>
    <w:rsid w:val="7EE222F8"/>
    <w:rsid w:val="7EE67724"/>
    <w:rsid w:val="7EFB47CC"/>
    <w:rsid w:val="7F0A499B"/>
    <w:rsid w:val="7F2221F2"/>
    <w:rsid w:val="7F256996"/>
    <w:rsid w:val="7F303172"/>
    <w:rsid w:val="7F48282E"/>
    <w:rsid w:val="7F4F7BE5"/>
    <w:rsid w:val="7F6E523B"/>
    <w:rsid w:val="7F7607CB"/>
    <w:rsid w:val="7F7F45FD"/>
    <w:rsid w:val="7F914B43"/>
    <w:rsid w:val="7F975B6B"/>
    <w:rsid w:val="7F9E7091"/>
    <w:rsid w:val="7FA30DF1"/>
    <w:rsid w:val="7FB22A1B"/>
    <w:rsid w:val="7FB7BA05"/>
    <w:rsid w:val="7FBA2C28"/>
    <w:rsid w:val="7FC31093"/>
    <w:rsid w:val="7FE266DE"/>
    <w:rsid w:val="7FE31164"/>
    <w:rsid w:val="7FE63F27"/>
    <w:rsid w:val="7FEFA0A8"/>
    <w:rsid w:val="7FF624EB"/>
    <w:rsid w:val="7FFB1167"/>
    <w:rsid w:val="7FFD026B"/>
    <w:rsid w:val="7FFE6529"/>
    <w:rsid w:val="87371238"/>
    <w:rsid w:val="979F7B13"/>
    <w:rsid w:val="9AA6EDB0"/>
    <w:rsid w:val="AEFF255A"/>
    <w:rsid w:val="AFFD08FA"/>
    <w:rsid w:val="B17EFE50"/>
    <w:rsid w:val="B9DAC714"/>
    <w:rsid w:val="BC9FBCB6"/>
    <w:rsid w:val="BE7F437B"/>
    <w:rsid w:val="BEEF771A"/>
    <w:rsid w:val="C4E55803"/>
    <w:rsid w:val="CBFB3941"/>
    <w:rsid w:val="CEDEBB51"/>
    <w:rsid w:val="CFBC9485"/>
    <w:rsid w:val="D3BEF5F9"/>
    <w:rsid w:val="D5F91945"/>
    <w:rsid w:val="D86F3EF7"/>
    <w:rsid w:val="DBE9C70E"/>
    <w:rsid w:val="DF7FB0CF"/>
    <w:rsid w:val="DFD9738E"/>
    <w:rsid w:val="EBDDA288"/>
    <w:rsid w:val="ED876AB0"/>
    <w:rsid w:val="ED9D3A17"/>
    <w:rsid w:val="EDDB83A5"/>
    <w:rsid w:val="EEFF9F43"/>
    <w:rsid w:val="EFAE8521"/>
    <w:rsid w:val="EFF57FFF"/>
    <w:rsid w:val="EFFF4FED"/>
    <w:rsid w:val="F5C75121"/>
    <w:rsid w:val="F7F8A4EA"/>
    <w:rsid w:val="F9AD53BE"/>
    <w:rsid w:val="FABF45AB"/>
    <w:rsid w:val="FAFF1F0E"/>
    <w:rsid w:val="FB5E0D78"/>
    <w:rsid w:val="FBEFC563"/>
    <w:rsid w:val="FC7FB92A"/>
    <w:rsid w:val="FDBB80B3"/>
    <w:rsid w:val="FDFFB9ED"/>
    <w:rsid w:val="FEBF136D"/>
    <w:rsid w:val="FECE3E65"/>
    <w:rsid w:val="FEFB89BC"/>
    <w:rsid w:val="FEFFFB01"/>
    <w:rsid w:val="FF28139A"/>
    <w:rsid w:val="FF7FE995"/>
    <w:rsid w:val="FF9DCB64"/>
    <w:rsid w:val="FFBA3233"/>
    <w:rsid w:val="FFE25867"/>
    <w:rsid w:val="FFEADA19"/>
    <w:rsid w:val="FFEDAC33"/>
    <w:rsid w:val="FFEF2826"/>
    <w:rsid w:val="FFF31833"/>
    <w:rsid w:val="FFF62055"/>
    <w:rsid w:val="FFF6C37F"/>
    <w:rsid w:val="FFFE68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Balloon Text"/>
    <w:basedOn w:val="1"/>
    <w:link w:val="19"/>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3"/>
    <w:qFormat/>
    <w:uiPriority w:val="10"/>
    <w:pPr>
      <w:spacing w:before="240" w:after="60"/>
      <w:jc w:val="center"/>
      <w:outlineLvl w:val="0"/>
    </w:pPr>
    <w:rPr>
      <w:rFonts w:ascii="Arial" w:hAnsi="Arial"/>
      <w:b/>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页眉 字符"/>
    <w:basedOn w:val="12"/>
    <w:link w:val="8"/>
    <w:qFormat/>
    <w:uiPriority w:val="0"/>
    <w:rPr>
      <w:rFonts w:ascii="Calibri" w:hAnsi="Calibri" w:cs="黑体"/>
      <w:kern w:val="2"/>
      <w:sz w:val="18"/>
      <w:szCs w:val="18"/>
    </w:rPr>
  </w:style>
  <w:style w:type="character" w:customStyle="1" w:styleId="17">
    <w:name w:val="页脚 字符"/>
    <w:basedOn w:val="12"/>
    <w:link w:val="7"/>
    <w:qFormat/>
    <w:uiPriority w:val="0"/>
    <w:rPr>
      <w:rFonts w:ascii="Calibri" w:hAnsi="Calibri" w:cs="黑体"/>
      <w:kern w:val="2"/>
      <w:sz w:val="18"/>
      <w:szCs w:val="18"/>
    </w:rPr>
  </w:style>
  <w:style w:type="paragraph" w:styleId="18">
    <w:name w:val="List Paragraph"/>
    <w:basedOn w:val="1"/>
    <w:unhideWhenUsed/>
    <w:qFormat/>
    <w:uiPriority w:val="99"/>
    <w:pPr>
      <w:ind w:firstLine="420" w:firstLineChars="200"/>
    </w:pPr>
  </w:style>
  <w:style w:type="character" w:customStyle="1" w:styleId="19">
    <w:name w:val="批注框文本 字符"/>
    <w:basedOn w:val="12"/>
    <w:link w:val="6"/>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14688</Words>
  <Characters>14969</Characters>
  <Lines>134</Lines>
  <Paragraphs>37</Paragraphs>
  <TotalTime>6</TotalTime>
  <ScaleCrop>false</ScaleCrop>
  <LinksUpToDate>false</LinksUpToDate>
  <CharactersWithSpaces>15201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2019-12-10T08:37:00Z</dcterms:created>
  <dc:creator>鞋里的沙1388974074</dc:creator>
  <cp:lastModifiedBy>洋芋^O^</cp:lastModifiedBy>
  <cp:lastPrinted>2022-06-07T17:38:00Z</cp:lastPrinted>
  <dcterms:modified xsi:type="dcterms:W3CDTF">2022-06-07T10:36:21Z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C0239F2DA124496DA255C3C14C1345D7</vt:lpwstr>
  </property>
</Properties>
</file>