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85A2B">
      <w:pPr>
        <w:spacing w:line="560" w:lineRule="exact"/>
        <w:rPr>
          <w:rFonts w:ascii="楷体_GB2312" w:hAnsi="楷体_GB2312" w:eastAsia="楷体_GB2312" w:cs="楷体_GB2312"/>
          <w:sz w:val="32"/>
          <w:szCs w:val="32"/>
        </w:rPr>
      </w:pPr>
      <w:bookmarkStart w:id="0" w:name="_GoBack"/>
      <w:bookmarkEnd w:id="0"/>
      <w:r>
        <w:rPr>
          <w:rFonts w:hint="eastAsia" w:ascii="楷体_GB2312" w:hAnsi="楷体_GB2312" w:eastAsia="楷体_GB2312" w:cs="楷体_GB2312"/>
          <w:sz w:val="32"/>
          <w:szCs w:val="32"/>
        </w:rPr>
        <w:t>附件</w:t>
      </w:r>
    </w:p>
    <w:p w14:paraId="240F731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年省本级随机监督抽查结果</w:t>
      </w:r>
      <w:r>
        <w:rPr>
          <w:rFonts w:hint="eastAsia" w:ascii="方正小标宋简体" w:hAnsi="方正小标宋简体" w:eastAsia="方正小标宋简体" w:cs="方正小标宋简体"/>
          <w:sz w:val="44"/>
          <w:szCs w:val="44"/>
          <w:lang w:eastAsia="zh-CN"/>
        </w:rPr>
        <w:t>汇总表</w:t>
      </w:r>
    </w:p>
    <w:tbl>
      <w:tblPr>
        <w:tblStyle w:val="6"/>
        <w:tblpPr w:leftFromText="180" w:rightFromText="180" w:vertAnchor="page" w:horzAnchor="page" w:tblpX="757" w:tblpY="2862"/>
        <w:tblW w:w="1466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31"/>
        <w:gridCol w:w="1093"/>
        <w:gridCol w:w="1077"/>
        <w:gridCol w:w="7123"/>
        <w:gridCol w:w="2436"/>
      </w:tblGrid>
      <w:tr w14:paraId="754593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2" w:hRule="atLeast"/>
        </w:trPr>
        <w:tc>
          <w:tcPr>
            <w:tcW w:w="2931" w:type="dxa"/>
            <w:shd w:val="clear" w:color="000000" w:fill="CCFFFF"/>
            <w:noWrap w:val="0"/>
            <w:vAlign w:val="center"/>
          </w:tcPr>
          <w:p w14:paraId="4E7DD9B3">
            <w:pPr>
              <w:widowControl/>
              <w:jc w:val="center"/>
              <w:rPr>
                <w:rFonts w:hint="eastAsia"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被监督单位</w:t>
            </w:r>
          </w:p>
        </w:tc>
        <w:tc>
          <w:tcPr>
            <w:tcW w:w="1093" w:type="dxa"/>
            <w:shd w:val="clear" w:color="000000" w:fill="CCFFFF"/>
            <w:noWrap w:val="0"/>
            <w:vAlign w:val="center"/>
          </w:tcPr>
          <w:p w14:paraId="2ED7E9CE">
            <w:pPr>
              <w:widowControl/>
              <w:jc w:val="center"/>
              <w:rPr>
                <w:rFonts w:hint="eastAsia"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监督专业</w:t>
            </w:r>
          </w:p>
        </w:tc>
        <w:tc>
          <w:tcPr>
            <w:tcW w:w="1077" w:type="dxa"/>
            <w:shd w:val="clear" w:color="000000" w:fill="CCFFFF"/>
            <w:noWrap w:val="0"/>
            <w:vAlign w:val="center"/>
          </w:tcPr>
          <w:p w14:paraId="4FEB779E">
            <w:pPr>
              <w:widowControl/>
              <w:jc w:val="center"/>
              <w:rPr>
                <w:rFonts w:hint="eastAsia"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抽检对象</w:t>
            </w:r>
          </w:p>
        </w:tc>
        <w:tc>
          <w:tcPr>
            <w:tcW w:w="7123" w:type="dxa"/>
            <w:shd w:val="clear" w:color="000000" w:fill="CCFFFF"/>
            <w:noWrap w:val="0"/>
            <w:vAlign w:val="center"/>
          </w:tcPr>
          <w:p w14:paraId="7E5A6C3A">
            <w:pPr>
              <w:widowControl/>
              <w:jc w:val="center"/>
              <w:rPr>
                <w:rFonts w:hint="eastAsia"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检查情况</w:t>
            </w:r>
          </w:p>
          <w:p w14:paraId="1BCA25F2">
            <w:pPr>
              <w:widowControl/>
              <w:jc w:val="center"/>
              <w:rPr>
                <w:rFonts w:hint="eastAsia"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（写明存在的问题）</w:t>
            </w:r>
          </w:p>
        </w:tc>
        <w:tc>
          <w:tcPr>
            <w:tcW w:w="2436" w:type="dxa"/>
            <w:shd w:val="clear" w:color="000000" w:fill="CCFFFF"/>
            <w:noWrap w:val="0"/>
            <w:vAlign w:val="center"/>
          </w:tcPr>
          <w:p w14:paraId="3A832C5D">
            <w:pPr>
              <w:widowControl/>
              <w:jc w:val="center"/>
              <w:rPr>
                <w:rFonts w:hint="eastAsia"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处理结果</w:t>
            </w:r>
          </w:p>
        </w:tc>
      </w:tr>
      <w:tr w14:paraId="11FF30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66" w:hRule="atLeast"/>
        </w:trPr>
        <w:tc>
          <w:tcPr>
            <w:tcW w:w="2931" w:type="dxa"/>
            <w:noWrap/>
            <w:vAlign w:val="center"/>
          </w:tcPr>
          <w:p w14:paraId="083CAB66">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rPr>
              <w:t>成都中医药大学第三附属医院</w:t>
            </w:r>
          </w:p>
        </w:tc>
        <w:tc>
          <w:tcPr>
            <w:tcW w:w="1093" w:type="dxa"/>
            <w:noWrap/>
            <w:vAlign w:val="center"/>
          </w:tcPr>
          <w:p w14:paraId="17F313DE">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医疗卫生</w:t>
            </w:r>
          </w:p>
        </w:tc>
        <w:tc>
          <w:tcPr>
            <w:tcW w:w="1077" w:type="dxa"/>
            <w:noWrap/>
            <w:vAlign w:val="center"/>
          </w:tcPr>
          <w:p w14:paraId="51E94F76">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z w:val="21"/>
                <w:szCs w:val="21"/>
                <w:lang w:val="en-US" w:eastAsia="zh-CN"/>
              </w:rPr>
              <w:t>医疗机构</w:t>
            </w:r>
          </w:p>
        </w:tc>
        <w:tc>
          <w:tcPr>
            <w:tcW w:w="7123" w:type="dxa"/>
            <w:noWrap/>
            <w:vAlign w:val="center"/>
          </w:tcPr>
          <w:p w14:paraId="14D89BDD">
            <w:pPr>
              <w:pStyle w:val="3"/>
              <w:numPr>
                <w:ilvl w:val="0"/>
                <w:numId w:val="0"/>
              </w:numPr>
              <w:spacing w:line="340" w:lineRule="exact"/>
              <w:rPr>
                <w:rFonts w:hint="eastAsia" w:ascii="仿宋_GB2312" w:hAnsi="仿宋_GB2312" w:eastAsia="仿宋_GB2312" w:cs="仿宋_GB2312"/>
                <w:kern w:val="0"/>
                <w:sz w:val="20"/>
                <w:lang w:val="en-US" w:eastAsia="zh-CN"/>
              </w:rPr>
            </w:pPr>
            <w:r>
              <w:rPr>
                <w:rFonts w:hint="eastAsia" w:ascii="仿宋_GB2312" w:hAnsi="仿宋_GB2312" w:eastAsia="仿宋_GB2312" w:cs="仿宋_GB2312"/>
                <w:kern w:val="0"/>
                <w:sz w:val="20"/>
                <w:szCs w:val="20"/>
                <w:lang w:val="en-US" w:eastAsia="zh-CN" w:bidi="ar-SA"/>
              </w:rPr>
              <w:t>1.</w:t>
            </w:r>
            <w:r>
              <w:rPr>
                <w:rFonts w:hint="eastAsia" w:ascii="仿宋_GB2312" w:hAnsi="仿宋_GB2312" w:eastAsia="仿宋_GB2312" w:cs="仿宋_GB2312"/>
                <w:kern w:val="0"/>
                <w:sz w:val="20"/>
                <w:lang w:val="en-US" w:eastAsia="zh-CN"/>
              </w:rPr>
              <w:t>对拟开展医疗美容服务项目未及时进行备案；</w:t>
            </w:r>
          </w:p>
          <w:p w14:paraId="2F4B3626">
            <w:pPr>
              <w:pStyle w:val="3"/>
              <w:numPr>
                <w:ilvl w:val="0"/>
                <w:numId w:val="0"/>
              </w:numPr>
              <w:spacing w:line="340" w:lineRule="exact"/>
              <w:rPr>
                <w:rFonts w:hint="eastAsia" w:ascii="仿宋_GB2312" w:hAnsi="仿宋_GB2312" w:eastAsia="仿宋_GB2312" w:cs="仿宋_GB2312"/>
                <w:kern w:val="0"/>
                <w:sz w:val="20"/>
                <w:lang w:val="en-US" w:eastAsia="zh-CN"/>
              </w:rPr>
            </w:pPr>
            <w:r>
              <w:rPr>
                <w:rFonts w:hint="eastAsia" w:ascii="仿宋_GB2312" w:hAnsi="仿宋_GB2312" w:eastAsia="仿宋_GB2312" w:cs="仿宋_GB2312"/>
                <w:kern w:val="0"/>
                <w:sz w:val="20"/>
                <w:szCs w:val="20"/>
                <w:lang w:val="en-US" w:eastAsia="zh-CN" w:bidi="ar-SA"/>
              </w:rPr>
              <w:t>2.对拟</w:t>
            </w:r>
            <w:r>
              <w:rPr>
                <w:rFonts w:hint="eastAsia" w:ascii="仿宋_GB2312" w:hAnsi="仿宋_GB2312" w:eastAsia="仿宋_GB2312" w:cs="仿宋_GB2312"/>
                <w:kern w:val="0"/>
                <w:sz w:val="20"/>
                <w:lang w:val="en-US" w:eastAsia="zh-CN"/>
              </w:rPr>
              <w:t>开展“三伏贴”技术未经本医疗机构伦理委员会审议后报上级卫生行政部门或中医药管理部门备案；</w:t>
            </w:r>
          </w:p>
          <w:p w14:paraId="3EC663B1">
            <w:pPr>
              <w:pStyle w:val="3"/>
              <w:numPr>
                <w:ilvl w:val="0"/>
                <w:numId w:val="0"/>
              </w:numPr>
              <w:spacing w:line="340" w:lineRule="exact"/>
              <w:rPr>
                <w:rFonts w:hint="eastAsia" w:ascii="仿宋_GB2312" w:hAnsi="仿宋_GB2312" w:eastAsia="仿宋_GB2312" w:cs="仿宋_GB2312"/>
                <w:kern w:val="0"/>
                <w:sz w:val="20"/>
                <w:lang w:val="en-US" w:eastAsia="zh-CN"/>
              </w:rPr>
            </w:pPr>
            <w:r>
              <w:rPr>
                <w:rFonts w:hint="eastAsia" w:ascii="仿宋_GB2312" w:hAnsi="仿宋_GB2312" w:eastAsia="仿宋_GB2312" w:cs="仿宋_GB2312"/>
                <w:kern w:val="0"/>
                <w:sz w:val="20"/>
                <w:szCs w:val="20"/>
                <w:lang w:val="en-US" w:eastAsia="zh-CN" w:bidi="ar-SA"/>
              </w:rPr>
              <w:t>3.</w:t>
            </w:r>
            <w:r>
              <w:rPr>
                <w:rFonts w:hint="eastAsia" w:ascii="仿宋_GB2312" w:hAnsi="仿宋_GB2312" w:eastAsia="仿宋_GB2312" w:cs="仿宋_GB2312"/>
                <w:kern w:val="0"/>
                <w:sz w:val="20"/>
                <w:lang w:val="en-US" w:eastAsia="zh-CN"/>
              </w:rPr>
              <w:t>未根据实际需要配备储药设施、冷藏设施；</w:t>
            </w:r>
          </w:p>
          <w:p w14:paraId="550BBEE1">
            <w:pPr>
              <w:pStyle w:val="3"/>
              <w:numPr>
                <w:ilvl w:val="0"/>
                <w:numId w:val="0"/>
              </w:numPr>
              <w:spacing w:line="34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bidi="ar-SA"/>
              </w:rPr>
              <w:t>4.部分</w:t>
            </w:r>
            <w:r>
              <w:rPr>
                <w:rFonts w:hint="eastAsia" w:ascii="仿宋_GB2312" w:hAnsi="仿宋_GB2312" w:eastAsia="仿宋_GB2312" w:cs="仿宋_GB2312"/>
                <w:kern w:val="0"/>
                <w:sz w:val="20"/>
                <w:lang w:val="en-US" w:eastAsia="zh-CN"/>
              </w:rPr>
              <w:t>医务人员未佩戴胸牌，个人印章保管不规范。</w:t>
            </w:r>
          </w:p>
        </w:tc>
        <w:tc>
          <w:tcPr>
            <w:tcW w:w="2436" w:type="dxa"/>
            <w:noWrap w:val="0"/>
            <w:vAlign w:val="center"/>
          </w:tcPr>
          <w:p w14:paraId="140B9A64">
            <w:pPr>
              <w:widowControl/>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下达监督意见书责令改正</w:t>
            </w:r>
          </w:p>
        </w:tc>
      </w:tr>
      <w:tr w14:paraId="5A6488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2931" w:type="dxa"/>
            <w:noWrap/>
            <w:vAlign w:val="center"/>
          </w:tcPr>
          <w:p w14:paraId="1477808A">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lang w:eastAsia="zh-CN"/>
              </w:rPr>
              <w:t>西南医科大学附属中医医院</w:t>
            </w:r>
          </w:p>
        </w:tc>
        <w:tc>
          <w:tcPr>
            <w:tcW w:w="1093" w:type="dxa"/>
            <w:noWrap/>
            <w:vAlign w:val="center"/>
          </w:tcPr>
          <w:p w14:paraId="658506C4">
            <w:pPr>
              <w:widowControl/>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rPr>
              <w:t>医疗卫生</w:t>
            </w:r>
          </w:p>
        </w:tc>
        <w:tc>
          <w:tcPr>
            <w:tcW w:w="1077" w:type="dxa"/>
            <w:noWrap/>
            <w:vAlign w:val="center"/>
          </w:tcPr>
          <w:p w14:paraId="1C32AD69">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z w:val="21"/>
                <w:szCs w:val="21"/>
                <w:lang w:val="en-US" w:eastAsia="zh-CN"/>
              </w:rPr>
              <w:t>医疗机构</w:t>
            </w:r>
          </w:p>
        </w:tc>
        <w:tc>
          <w:tcPr>
            <w:tcW w:w="7123" w:type="dxa"/>
            <w:noWrap/>
            <w:vAlign w:val="center"/>
          </w:tcPr>
          <w:p w14:paraId="2B4797CB">
            <w:pPr>
              <w:pStyle w:val="3"/>
              <w:numPr>
                <w:ilvl w:val="0"/>
                <w:numId w:val="0"/>
              </w:numPr>
              <w:spacing w:line="340" w:lineRule="exact"/>
              <w:rPr>
                <w:rFonts w:hint="eastAsia" w:ascii="仿宋_GB2312" w:hAnsi="仿宋_GB2312" w:eastAsia="仿宋_GB2312" w:cs="仿宋_GB2312"/>
                <w:kern w:val="0"/>
                <w:sz w:val="20"/>
                <w:lang w:val="en-US" w:eastAsia="zh-CN"/>
              </w:rPr>
            </w:pPr>
            <w:r>
              <w:rPr>
                <w:rFonts w:hint="eastAsia" w:ascii="仿宋_GB2312" w:hAnsi="仿宋_GB2312" w:eastAsia="仿宋_GB2312" w:cs="仿宋_GB2312"/>
                <w:kern w:val="0"/>
                <w:sz w:val="20"/>
                <w:szCs w:val="20"/>
                <w:lang w:val="en-US" w:eastAsia="zh-CN" w:bidi="ar-SA"/>
              </w:rPr>
              <w:t>1.对拟</w:t>
            </w:r>
            <w:r>
              <w:rPr>
                <w:rFonts w:hint="eastAsia" w:ascii="仿宋_GB2312" w:hAnsi="仿宋_GB2312" w:eastAsia="仿宋_GB2312" w:cs="仿宋_GB2312"/>
                <w:kern w:val="0"/>
                <w:sz w:val="20"/>
                <w:lang w:val="en-US" w:eastAsia="zh-CN"/>
              </w:rPr>
              <w:t>开展“三伏贴”技术未经本医疗机构伦理委员会审议后报上级卫生行政部门或中医药管理部门备案；</w:t>
            </w:r>
          </w:p>
          <w:p w14:paraId="0DBC7B3B">
            <w:pPr>
              <w:pStyle w:val="3"/>
              <w:numPr>
                <w:ilvl w:val="0"/>
                <w:numId w:val="0"/>
              </w:numPr>
              <w:spacing w:line="340" w:lineRule="exact"/>
              <w:rPr>
                <w:rFonts w:hint="eastAsia" w:ascii="仿宋_GB2312" w:hAnsi="仿宋_GB2312" w:eastAsia="仿宋_GB2312" w:cs="仿宋_GB2312"/>
                <w:kern w:val="0"/>
                <w:sz w:val="20"/>
                <w:lang w:val="en-US" w:eastAsia="zh-CN"/>
              </w:rPr>
            </w:pPr>
            <w:r>
              <w:rPr>
                <w:rFonts w:hint="eastAsia" w:ascii="仿宋_GB2312" w:hAnsi="仿宋_GB2312" w:eastAsia="仿宋_GB2312" w:cs="仿宋_GB2312"/>
                <w:kern w:val="0"/>
                <w:sz w:val="20"/>
                <w:szCs w:val="20"/>
                <w:lang w:val="en-US" w:eastAsia="zh-CN" w:bidi="ar-SA"/>
              </w:rPr>
              <w:t>2.部分</w:t>
            </w:r>
            <w:r>
              <w:rPr>
                <w:rFonts w:hint="eastAsia" w:ascii="仿宋_GB2312" w:hAnsi="仿宋_GB2312" w:eastAsia="仿宋_GB2312" w:cs="仿宋_GB2312"/>
                <w:kern w:val="0"/>
                <w:sz w:val="20"/>
                <w:lang w:val="en-US" w:eastAsia="zh-CN"/>
              </w:rPr>
              <w:t>医务人员未佩戴胸牌；</w:t>
            </w:r>
          </w:p>
          <w:p w14:paraId="31A45E72">
            <w:pPr>
              <w:pStyle w:val="3"/>
              <w:numPr>
                <w:ilvl w:val="0"/>
                <w:numId w:val="0"/>
              </w:numPr>
              <w:spacing w:line="340" w:lineRule="exact"/>
              <w:rPr>
                <w:rFonts w:hint="eastAsia" w:ascii="仿宋_GB2312" w:hAnsi="仿宋_GB2312" w:eastAsia="仿宋_GB2312" w:cs="仿宋_GB2312"/>
                <w:kern w:val="0"/>
                <w:sz w:val="20"/>
                <w:lang w:val="en-US" w:eastAsia="zh-CN"/>
              </w:rPr>
            </w:pPr>
            <w:r>
              <w:rPr>
                <w:rFonts w:hint="eastAsia" w:ascii="仿宋_GB2312" w:hAnsi="仿宋_GB2312" w:eastAsia="仿宋_GB2312" w:cs="仿宋_GB2312"/>
                <w:kern w:val="0"/>
                <w:sz w:val="20"/>
                <w:szCs w:val="20"/>
                <w:lang w:val="en-US" w:eastAsia="zh-CN" w:bidi="ar-SA"/>
              </w:rPr>
              <w:t>3.部分</w:t>
            </w:r>
            <w:r>
              <w:rPr>
                <w:rFonts w:hint="eastAsia" w:ascii="仿宋_GB2312" w:hAnsi="仿宋_GB2312" w:eastAsia="仿宋_GB2312" w:cs="仿宋_GB2312"/>
                <w:kern w:val="0"/>
                <w:sz w:val="20"/>
                <w:lang w:val="en-US" w:eastAsia="zh-CN"/>
              </w:rPr>
              <w:t>在架运行、归档病历存在书写、管理不规范；</w:t>
            </w:r>
          </w:p>
          <w:p w14:paraId="7BB61DC4">
            <w:pPr>
              <w:pStyle w:val="3"/>
              <w:numPr>
                <w:ilvl w:val="0"/>
                <w:numId w:val="0"/>
              </w:numPr>
              <w:spacing w:line="34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bidi="ar-SA"/>
              </w:rPr>
              <w:t>4.</w:t>
            </w:r>
            <w:r>
              <w:rPr>
                <w:rFonts w:hint="eastAsia" w:ascii="仿宋_GB2312" w:hAnsi="仿宋_GB2312" w:eastAsia="仿宋_GB2312" w:cs="仿宋_GB2312"/>
                <w:kern w:val="0"/>
                <w:sz w:val="20"/>
                <w:lang w:val="en-US" w:eastAsia="zh-CN"/>
              </w:rPr>
              <w:t>未根据实际需要配备储药设施、冷藏设施。</w:t>
            </w:r>
          </w:p>
        </w:tc>
        <w:tc>
          <w:tcPr>
            <w:tcW w:w="2436" w:type="dxa"/>
            <w:noWrap w:val="0"/>
            <w:vAlign w:val="center"/>
          </w:tcPr>
          <w:p w14:paraId="3CF911F4">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下达监督意见书责令改正</w:t>
            </w:r>
          </w:p>
        </w:tc>
      </w:tr>
      <w:tr w14:paraId="4B5F92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2931" w:type="dxa"/>
            <w:noWrap/>
            <w:vAlign w:val="center"/>
          </w:tcPr>
          <w:p w14:paraId="2C790148">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lang w:val="en-US" w:eastAsia="zh-CN"/>
              </w:rPr>
              <w:t>四川省中西医结合医院</w:t>
            </w:r>
          </w:p>
        </w:tc>
        <w:tc>
          <w:tcPr>
            <w:tcW w:w="1093" w:type="dxa"/>
            <w:noWrap/>
            <w:vAlign w:val="center"/>
          </w:tcPr>
          <w:p w14:paraId="612467DC">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医疗卫生</w:t>
            </w:r>
          </w:p>
        </w:tc>
        <w:tc>
          <w:tcPr>
            <w:tcW w:w="1077" w:type="dxa"/>
            <w:noWrap/>
            <w:vAlign w:val="center"/>
          </w:tcPr>
          <w:p w14:paraId="3AB85752">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z w:val="21"/>
                <w:szCs w:val="21"/>
                <w:lang w:val="en-US" w:eastAsia="zh-CN"/>
              </w:rPr>
              <w:t>医疗机构</w:t>
            </w:r>
          </w:p>
        </w:tc>
        <w:tc>
          <w:tcPr>
            <w:tcW w:w="7123" w:type="dxa"/>
            <w:noWrap/>
            <w:vAlign w:val="center"/>
          </w:tcPr>
          <w:p w14:paraId="73EA3D6F">
            <w:pPr>
              <w:pStyle w:val="3"/>
              <w:numPr>
                <w:ilvl w:val="0"/>
                <w:numId w:val="0"/>
              </w:numPr>
              <w:spacing w:line="340" w:lineRule="exact"/>
              <w:rPr>
                <w:rFonts w:hint="eastAsia" w:ascii="仿宋_GB2312" w:hAnsi="仿宋_GB2312" w:eastAsia="仿宋_GB2312" w:cs="仿宋_GB2312"/>
                <w:color w:val="auto"/>
                <w:kern w:val="0"/>
                <w:sz w:val="20"/>
                <w:lang w:val="en-US" w:eastAsia="zh-CN"/>
              </w:rPr>
            </w:pPr>
            <w:r>
              <w:rPr>
                <w:rFonts w:hint="eastAsia" w:ascii="仿宋_GB2312" w:hAnsi="仿宋_GB2312" w:eastAsia="仿宋_GB2312" w:cs="仿宋_GB2312"/>
                <w:color w:val="auto"/>
                <w:kern w:val="0"/>
                <w:sz w:val="20"/>
                <w:szCs w:val="20"/>
                <w:lang w:val="en-US" w:eastAsia="zh-CN" w:bidi="ar-SA"/>
              </w:rPr>
              <w:t>1.部分</w:t>
            </w:r>
            <w:r>
              <w:rPr>
                <w:rFonts w:hint="eastAsia" w:ascii="仿宋_GB2312" w:hAnsi="仿宋_GB2312" w:eastAsia="仿宋_GB2312" w:cs="仿宋_GB2312"/>
                <w:color w:val="auto"/>
                <w:kern w:val="0"/>
                <w:sz w:val="20"/>
                <w:lang w:val="en-US" w:eastAsia="zh-CN"/>
              </w:rPr>
              <w:t>中医治疗室院感管理欠规范，无洗手设施、治疗区堆放杂物等；</w:t>
            </w:r>
          </w:p>
          <w:p w14:paraId="6C3B4FD2">
            <w:pPr>
              <w:pStyle w:val="3"/>
              <w:numPr>
                <w:ilvl w:val="0"/>
                <w:numId w:val="0"/>
              </w:numPr>
              <w:spacing w:line="340" w:lineRule="exact"/>
              <w:rPr>
                <w:rFonts w:hint="eastAsia" w:ascii="仿宋_GB2312" w:hAnsi="仿宋_GB2312" w:eastAsia="仿宋_GB2312" w:cs="仿宋_GB2312"/>
                <w:color w:val="auto"/>
                <w:kern w:val="0"/>
                <w:sz w:val="20"/>
                <w:lang w:val="en-US" w:eastAsia="zh-CN"/>
              </w:rPr>
            </w:pPr>
            <w:r>
              <w:rPr>
                <w:rFonts w:hint="eastAsia" w:ascii="仿宋_GB2312" w:hAnsi="仿宋_GB2312" w:eastAsia="仿宋_GB2312" w:cs="仿宋_GB2312"/>
                <w:color w:val="auto"/>
                <w:kern w:val="0"/>
                <w:sz w:val="20"/>
                <w:szCs w:val="20"/>
                <w:lang w:val="en-US" w:eastAsia="zh-CN" w:bidi="ar-SA"/>
              </w:rPr>
              <w:t>2.</w:t>
            </w:r>
            <w:r>
              <w:rPr>
                <w:rFonts w:hint="eastAsia" w:ascii="仿宋_GB2312" w:hAnsi="仿宋_GB2312" w:eastAsia="仿宋_GB2312" w:cs="仿宋_GB2312"/>
                <w:color w:val="auto"/>
                <w:kern w:val="0"/>
                <w:sz w:val="20"/>
                <w:lang w:val="en-US" w:eastAsia="zh-CN"/>
              </w:rPr>
              <w:t>中药房实习同学过多，带教老师指导与管理欠规范；</w:t>
            </w:r>
          </w:p>
          <w:p w14:paraId="7BF7925C">
            <w:pPr>
              <w:pStyle w:val="3"/>
              <w:numPr>
                <w:ilvl w:val="0"/>
                <w:numId w:val="0"/>
              </w:numPr>
              <w:spacing w:line="340" w:lineRule="exact"/>
              <w:rPr>
                <w:rFonts w:hint="eastAsia" w:ascii="仿宋_GB2312" w:hAnsi="仿宋_GB2312" w:eastAsia="仿宋_GB2312" w:cs="仿宋_GB2312"/>
                <w:color w:val="auto"/>
                <w:kern w:val="0"/>
                <w:sz w:val="20"/>
                <w:lang w:val="en-US" w:eastAsia="zh-CN"/>
              </w:rPr>
            </w:pPr>
            <w:r>
              <w:rPr>
                <w:rFonts w:hint="eastAsia" w:ascii="仿宋_GB2312" w:hAnsi="仿宋_GB2312" w:eastAsia="仿宋_GB2312" w:cs="仿宋_GB2312"/>
                <w:color w:val="auto"/>
                <w:kern w:val="0"/>
                <w:sz w:val="20"/>
                <w:szCs w:val="20"/>
                <w:lang w:val="en-US" w:eastAsia="zh-CN" w:bidi="ar-SA"/>
              </w:rPr>
              <w:t>3.</w:t>
            </w:r>
            <w:r>
              <w:rPr>
                <w:rFonts w:hint="eastAsia" w:ascii="仿宋_GB2312" w:hAnsi="仿宋_GB2312" w:eastAsia="仿宋_GB2312" w:cs="仿宋_GB2312"/>
                <w:color w:val="auto"/>
                <w:kern w:val="0"/>
                <w:sz w:val="20"/>
                <w:lang w:val="en-US" w:eastAsia="zh-CN"/>
              </w:rPr>
              <w:t>美容中医主诊医师授权不规范，治疗室治疗床使用面积不符合要求；</w:t>
            </w:r>
          </w:p>
          <w:p w14:paraId="67384865">
            <w:pPr>
              <w:pStyle w:val="3"/>
              <w:numPr>
                <w:ilvl w:val="0"/>
                <w:numId w:val="0"/>
              </w:numPr>
              <w:spacing w:line="340" w:lineRule="exact"/>
              <w:rPr>
                <w:rFonts w:hint="eastAsia" w:ascii="仿宋_GB2312" w:hAnsi="仿宋_GB2312" w:eastAsia="仿宋_GB2312" w:cs="仿宋_GB2312"/>
                <w:color w:val="auto"/>
                <w:kern w:val="0"/>
                <w:sz w:val="20"/>
                <w:lang w:val="en-US" w:eastAsia="zh-CN"/>
              </w:rPr>
            </w:pPr>
            <w:r>
              <w:rPr>
                <w:rFonts w:hint="eastAsia" w:ascii="仿宋_GB2312" w:hAnsi="仿宋_GB2312" w:eastAsia="仿宋_GB2312" w:cs="仿宋_GB2312"/>
                <w:color w:val="auto"/>
                <w:kern w:val="0"/>
                <w:sz w:val="20"/>
                <w:szCs w:val="20"/>
                <w:lang w:val="en-US" w:eastAsia="zh-CN" w:bidi="ar-SA"/>
              </w:rPr>
              <w:t>4.</w:t>
            </w:r>
            <w:r>
              <w:rPr>
                <w:rFonts w:hint="eastAsia" w:ascii="仿宋_GB2312" w:hAnsi="仿宋_GB2312" w:eastAsia="仿宋_GB2312" w:cs="仿宋_GB2312"/>
                <w:color w:val="auto"/>
                <w:kern w:val="0"/>
                <w:sz w:val="20"/>
                <w:lang w:val="en-US" w:eastAsia="zh-CN"/>
              </w:rPr>
              <w:t>口腔科医生与护士配备未达到标准；</w:t>
            </w:r>
          </w:p>
          <w:p w14:paraId="3099F12E">
            <w:pPr>
              <w:pStyle w:val="3"/>
              <w:numPr>
                <w:ilvl w:val="0"/>
                <w:numId w:val="0"/>
              </w:numPr>
              <w:spacing w:line="340" w:lineRule="exact"/>
              <w:rPr>
                <w:rFonts w:hint="eastAsia" w:ascii="仿宋_GB2312" w:hAnsi="仿宋_GB2312" w:eastAsia="仿宋_GB2312" w:cs="仿宋_GB2312"/>
                <w:color w:val="auto"/>
                <w:kern w:val="0"/>
                <w:sz w:val="20"/>
                <w:lang w:val="en-US" w:eastAsia="zh-CN"/>
              </w:rPr>
            </w:pPr>
            <w:r>
              <w:rPr>
                <w:rFonts w:hint="eastAsia" w:ascii="仿宋_GB2312" w:hAnsi="仿宋_GB2312" w:eastAsia="仿宋_GB2312" w:cs="仿宋_GB2312"/>
                <w:color w:val="auto"/>
                <w:kern w:val="0"/>
                <w:sz w:val="20"/>
                <w:szCs w:val="20"/>
                <w:lang w:val="en-US" w:eastAsia="zh-CN" w:bidi="ar-SA"/>
              </w:rPr>
              <w:t>5.部分病历书写不规范，核查记录未及时签字，急会诊时间书写不明确；</w:t>
            </w:r>
          </w:p>
          <w:p w14:paraId="5CBA43BD">
            <w:pPr>
              <w:pStyle w:val="3"/>
              <w:numPr>
                <w:ilvl w:val="0"/>
                <w:numId w:val="0"/>
              </w:numPr>
              <w:spacing w:line="340" w:lineRule="exac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bidi="ar-SA"/>
              </w:rPr>
              <w:t>6.对拟</w:t>
            </w:r>
            <w:r>
              <w:rPr>
                <w:rFonts w:hint="eastAsia" w:ascii="仿宋_GB2312" w:hAnsi="仿宋_GB2312" w:eastAsia="仿宋_GB2312" w:cs="仿宋_GB2312"/>
                <w:kern w:val="0"/>
                <w:sz w:val="20"/>
                <w:lang w:val="en-US" w:eastAsia="zh-CN"/>
              </w:rPr>
              <w:t>开展“三伏贴”技术未经本医疗机构伦理委员会审议后报上级卫生行政部门或中医药管理部门备案。</w:t>
            </w:r>
          </w:p>
        </w:tc>
        <w:tc>
          <w:tcPr>
            <w:tcW w:w="2436" w:type="dxa"/>
            <w:noWrap w:val="0"/>
            <w:vAlign w:val="center"/>
          </w:tcPr>
          <w:p w14:paraId="2AAF2E37">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下达监督意见书责令改正</w:t>
            </w:r>
          </w:p>
        </w:tc>
      </w:tr>
      <w:tr w14:paraId="19AE45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2931" w:type="dxa"/>
            <w:noWrap/>
            <w:vAlign w:val="center"/>
          </w:tcPr>
          <w:p w14:paraId="4F1431B5">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lang w:val="en-US" w:eastAsia="zh-CN"/>
              </w:rPr>
              <w:t>四川省第二中医医院</w:t>
            </w:r>
          </w:p>
        </w:tc>
        <w:tc>
          <w:tcPr>
            <w:tcW w:w="1093" w:type="dxa"/>
            <w:noWrap/>
            <w:vAlign w:val="center"/>
          </w:tcPr>
          <w:p w14:paraId="596F5E96">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医疗卫生</w:t>
            </w:r>
          </w:p>
        </w:tc>
        <w:tc>
          <w:tcPr>
            <w:tcW w:w="1077" w:type="dxa"/>
            <w:noWrap/>
            <w:vAlign w:val="center"/>
          </w:tcPr>
          <w:p w14:paraId="56CC6A43">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z w:val="21"/>
                <w:szCs w:val="21"/>
                <w:lang w:val="en-US" w:eastAsia="zh-CN"/>
              </w:rPr>
              <w:t>医疗机构</w:t>
            </w:r>
          </w:p>
        </w:tc>
        <w:tc>
          <w:tcPr>
            <w:tcW w:w="7123" w:type="dxa"/>
            <w:noWrap/>
            <w:vAlign w:val="center"/>
          </w:tcPr>
          <w:p w14:paraId="7BDB7CD5">
            <w:pPr>
              <w:pStyle w:val="3"/>
              <w:numPr>
                <w:ilvl w:val="0"/>
                <w:numId w:val="0"/>
              </w:numPr>
              <w:spacing w:line="340" w:lineRule="exact"/>
              <w:rPr>
                <w:rFonts w:hint="eastAsia" w:ascii="仿宋_GB2312" w:hAnsi="仿宋_GB2312" w:eastAsia="仿宋_GB2312" w:cs="仿宋_GB2312"/>
                <w:kern w:val="0"/>
                <w:sz w:val="20"/>
                <w:lang w:val="en-US" w:eastAsia="zh-CN"/>
              </w:rPr>
            </w:pPr>
            <w:r>
              <w:rPr>
                <w:rFonts w:hint="eastAsia" w:ascii="仿宋_GB2312" w:hAnsi="仿宋_GB2312" w:eastAsia="仿宋_GB2312" w:cs="仿宋_GB2312"/>
                <w:kern w:val="0"/>
                <w:sz w:val="20"/>
                <w:szCs w:val="20"/>
                <w:lang w:val="en-US" w:eastAsia="zh-CN" w:bidi="ar-SA"/>
              </w:rPr>
              <w:t>1.中药房处方复核</w:t>
            </w:r>
            <w:r>
              <w:rPr>
                <w:rFonts w:hint="eastAsia" w:ascii="仿宋_GB2312" w:hAnsi="仿宋_GB2312" w:eastAsia="仿宋_GB2312" w:cs="仿宋_GB2312"/>
                <w:color w:val="auto"/>
                <w:kern w:val="0"/>
                <w:sz w:val="20"/>
                <w:lang w:val="en-US" w:eastAsia="zh-CN"/>
              </w:rPr>
              <w:t>药师签名不规范；</w:t>
            </w:r>
          </w:p>
          <w:p w14:paraId="2426EEA3">
            <w:pPr>
              <w:pStyle w:val="3"/>
              <w:numPr>
                <w:ilvl w:val="0"/>
                <w:numId w:val="0"/>
              </w:numPr>
              <w:spacing w:line="340" w:lineRule="exact"/>
              <w:rPr>
                <w:rFonts w:hint="eastAsia" w:ascii="仿宋_GB2312" w:hAnsi="仿宋_GB2312" w:eastAsia="仿宋_GB2312" w:cs="仿宋_GB2312"/>
                <w:kern w:val="0"/>
                <w:sz w:val="20"/>
                <w:lang w:val="en-US" w:eastAsia="zh-CN"/>
              </w:rPr>
            </w:pPr>
            <w:r>
              <w:rPr>
                <w:rFonts w:hint="eastAsia" w:ascii="仿宋_GB2312" w:hAnsi="仿宋_GB2312" w:eastAsia="仿宋_GB2312" w:cs="仿宋_GB2312"/>
                <w:kern w:val="0"/>
                <w:sz w:val="20"/>
                <w:szCs w:val="20"/>
                <w:lang w:val="en-US" w:eastAsia="zh-CN" w:bidi="ar-SA"/>
              </w:rPr>
              <w:t>2.对拟</w:t>
            </w:r>
            <w:r>
              <w:rPr>
                <w:rFonts w:hint="eastAsia" w:ascii="仿宋_GB2312" w:hAnsi="仿宋_GB2312" w:eastAsia="仿宋_GB2312" w:cs="仿宋_GB2312"/>
                <w:kern w:val="0"/>
                <w:sz w:val="20"/>
                <w:lang w:val="en-US" w:eastAsia="zh-CN"/>
              </w:rPr>
              <w:t>开展“三伏贴”技术未经本医疗机构伦理委员会审议后报上级卫生行政部门或中医药管理部门备案；</w:t>
            </w:r>
          </w:p>
          <w:p w14:paraId="494C142C">
            <w:pPr>
              <w:pStyle w:val="3"/>
              <w:numPr>
                <w:ilvl w:val="0"/>
                <w:numId w:val="0"/>
              </w:numPr>
              <w:spacing w:line="340" w:lineRule="exact"/>
              <w:rPr>
                <w:rFonts w:hint="eastAsia" w:ascii="仿宋_GB2312" w:hAnsi="仿宋_GB2312" w:eastAsia="仿宋_GB2312" w:cs="仿宋_GB2312"/>
                <w:kern w:val="0"/>
                <w:sz w:val="20"/>
                <w:lang w:val="en-US" w:eastAsia="zh-CN"/>
              </w:rPr>
            </w:pPr>
            <w:r>
              <w:rPr>
                <w:rFonts w:hint="eastAsia" w:ascii="仿宋_GB2312" w:hAnsi="仿宋_GB2312" w:eastAsia="仿宋_GB2312" w:cs="仿宋_GB2312"/>
                <w:kern w:val="0"/>
                <w:sz w:val="20"/>
                <w:szCs w:val="20"/>
                <w:lang w:val="en-US" w:eastAsia="zh-CN" w:bidi="ar-SA"/>
              </w:rPr>
              <w:t>3.</w:t>
            </w:r>
            <w:r>
              <w:rPr>
                <w:rFonts w:hint="eastAsia" w:ascii="仿宋_GB2312" w:hAnsi="仿宋_GB2312" w:eastAsia="仿宋_GB2312" w:cs="仿宋_GB2312"/>
                <w:kern w:val="0"/>
                <w:sz w:val="20"/>
                <w:lang w:val="en-US" w:eastAsia="zh-CN"/>
              </w:rPr>
              <w:t>未根据实际需要配备储药设施、冷藏设施；</w:t>
            </w:r>
          </w:p>
          <w:p w14:paraId="26B74898">
            <w:pPr>
              <w:numPr>
                <w:ilvl w:val="0"/>
                <w:numId w:val="0"/>
              </w:numPr>
              <w:spacing w:line="360" w:lineRule="exac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w:t>
            </w:r>
            <w:r>
              <w:rPr>
                <w:rFonts w:hint="eastAsia" w:ascii="仿宋_GB2312" w:hAnsi="仿宋_GB2312" w:eastAsia="仿宋_GB2312" w:cs="仿宋_GB2312"/>
                <w:color w:val="auto"/>
                <w:kern w:val="0"/>
                <w:sz w:val="20"/>
                <w:lang w:val="en-US" w:eastAsia="zh-CN"/>
              </w:rPr>
              <w:t>部分归档病历书写不规范，存在空白医疗文书的情形。</w:t>
            </w:r>
          </w:p>
        </w:tc>
        <w:tc>
          <w:tcPr>
            <w:tcW w:w="2436" w:type="dxa"/>
            <w:noWrap w:val="0"/>
            <w:vAlign w:val="center"/>
          </w:tcPr>
          <w:p w14:paraId="4AFB8D57">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下达监督意见书责令改正</w:t>
            </w:r>
          </w:p>
        </w:tc>
      </w:tr>
    </w:tbl>
    <w:p w14:paraId="62499679">
      <w:pPr>
        <w:rPr>
          <w:rFonts w:hint="eastAsia"/>
        </w:rPr>
      </w:pPr>
    </w:p>
    <w:sectPr>
      <w:headerReference r:id="rId3" w:type="default"/>
      <w:pgSz w:w="16838" w:h="11906" w:orient="landscape"/>
      <w:pgMar w:top="96" w:right="1440" w:bottom="323"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45EA5">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D0821"/>
    <w:rsid w:val="1A822AD2"/>
    <w:rsid w:val="1F5536F7"/>
    <w:rsid w:val="1FBEF2B8"/>
    <w:rsid w:val="1FFA33A7"/>
    <w:rsid w:val="2A48356C"/>
    <w:rsid w:val="2A5F10C6"/>
    <w:rsid w:val="2C16592C"/>
    <w:rsid w:val="3E77418A"/>
    <w:rsid w:val="45FF05C3"/>
    <w:rsid w:val="4FF75594"/>
    <w:rsid w:val="517F489C"/>
    <w:rsid w:val="58A51ED7"/>
    <w:rsid w:val="5BC27037"/>
    <w:rsid w:val="5E6E6E1F"/>
    <w:rsid w:val="5FD7576F"/>
    <w:rsid w:val="795D0821"/>
    <w:rsid w:val="7B676D29"/>
    <w:rsid w:val="7DBF587A"/>
    <w:rsid w:val="7FB7E0E4"/>
    <w:rsid w:val="7FED4CD4"/>
    <w:rsid w:val="B7F7C8E4"/>
    <w:rsid w:val="BF5F9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szCs w:val="20"/>
    </w:rPr>
  </w:style>
  <w:style w:type="paragraph" w:styleId="4">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BodyText"/>
    <w:basedOn w:val="1"/>
    <w:qFormat/>
    <w:uiPriority w:val="0"/>
    <w:pPr>
      <w:widowControl/>
      <w:textAlignment w:val="baseline"/>
    </w:pPr>
    <w:rPr>
      <w:rFonts w:ascii="仿宋_GB2312" w:hAnsi="Calibri" w:cs="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892</Words>
  <Characters>938</Characters>
  <Lines>0</Lines>
  <Paragraphs>0</Paragraphs>
  <TotalTime>20</TotalTime>
  <ScaleCrop>false</ScaleCrop>
  <LinksUpToDate>false</LinksUpToDate>
  <CharactersWithSpaces>942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2024-12-27T16:57:00Z</dcterms:created>
  <dc:creator>周涛</dc:creator>
  <cp:lastModifiedBy>郭芋伶</cp:lastModifiedBy>
  <cp:lastPrinted>2026-01-20T16:32:00Z</cp:lastPrinted>
  <dcterms:modified xsi:type="dcterms:W3CDTF">2026-01-20T09:23:56Z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1404ECB10D644FE1A2E5185CD5AEC6BC_13</vt:lpwstr>
  </property>
  <property fmtid="{D5CDD505-2E9C-101B-9397-08002B2CF9AE}" pid="4" name="KSOTemplateDocerSaveRecord">
    <vt:lpwstr>eyJoZGlkIjoiNjA3OWQ5YTZiM2VlMWVhZDAwYWZlZTE3ZDk0ZDQwOTEiLCJ1c2VySWQiOiIxNDkwNzEzNTczIn0=</vt:lpwstr>
  </property>
</Properties>
</file>