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249C" w14:textId="77777777" w:rsidR="00C81D99" w:rsidRDefault="00000000">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附件</w:t>
      </w:r>
    </w:p>
    <w:p w14:paraId="444665F7" w14:textId="77777777" w:rsidR="00C81D99" w:rsidRDefault="00000000">
      <w:pPr>
        <w:spacing w:line="580" w:lineRule="exact"/>
        <w:jc w:val="center"/>
        <w:rPr>
          <w:rFonts w:ascii="楷体_GB2312" w:eastAsia="楷体_GB2312" w:hAnsi="楷体_GB2312" w:cs="楷体_GB2312"/>
          <w:sz w:val="24"/>
          <w:u w:val="single"/>
        </w:rPr>
      </w:pPr>
      <w:r>
        <w:rPr>
          <w:rFonts w:ascii="方正小标宋简体" w:eastAsia="方正小标宋简体" w:hAnsi="方正小标宋简体" w:cs="方正小标宋简体" w:hint="eastAsia"/>
          <w:sz w:val="44"/>
          <w:szCs w:val="44"/>
        </w:rPr>
        <w:t>省级2022年中医医疗机构随机监督抽查单位检查结果</w:t>
      </w:r>
    </w:p>
    <w:tbl>
      <w:tblPr>
        <w:tblpPr w:leftFromText="180" w:rightFromText="180" w:vertAnchor="page" w:horzAnchor="page" w:tblpX="1576" w:tblpY="3647"/>
        <w:tblW w:w="139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025"/>
        <w:gridCol w:w="1095"/>
        <w:gridCol w:w="8730"/>
        <w:gridCol w:w="2070"/>
      </w:tblGrid>
      <w:tr w:rsidR="00C81D99" w14:paraId="592CA5FF" w14:textId="77777777">
        <w:trPr>
          <w:trHeight w:val="672"/>
        </w:trPr>
        <w:tc>
          <w:tcPr>
            <w:tcW w:w="2025" w:type="dxa"/>
            <w:shd w:val="clear" w:color="000000" w:fill="CCFFFF"/>
            <w:noWrap/>
            <w:vAlign w:val="center"/>
          </w:tcPr>
          <w:p w14:paraId="5BC280C8"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被监督单位</w:t>
            </w:r>
          </w:p>
        </w:tc>
        <w:tc>
          <w:tcPr>
            <w:tcW w:w="1095" w:type="dxa"/>
            <w:shd w:val="clear" w:color="000000" w:fill="CCFFFF"/>
            <w:noWrap/>
            <w:vAlign w:val="center"/>
          </w:tcPr>
          <w:p w14:paraId="4FD36082"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监督专业</w:t>
            </w:r>
          </w:p>
        </w:tc>
        <w:tc>
          <w:tcPr>
            <w:tcW w:w="8730" w:type="dxa"/>
            <w:shd w:val="clear" w:color="000000" w:fill="CCFFFF"/>
            <w:noWrap/>
            <w:vAlign w:val="center"/>
          </w:tcPr>
          <w:p w14:paraId="7B2A2B9F"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检查情况</w:t>
            </w:r>
          </w:p>
        </w:tc>
        <w:tc>
          <w:tcPr>
            <w:tcW w:w="2070" w:type="dxa"/>
            <w:shd w:val="clear" w:color="000000" w:fill="CCFFFF"/>
            <w:noWrap/>
            <w:vAlign w:val="center"/>
          </w:tcPr>
          <w:p w14:paraId="1BD86F25"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处理结果</w:t>
            </w:r>
          </w:p>
        </w:tc>
      </w:tr>
      <w:tr w:rsidR="00C81D99" w14:paraId="048C6198" w14:textId="77777777">
        <w:trPr>
          <w:trHeight w:val="408"/>
        </w:trPr>
        <w:tc>
          <w:tcPr>
            <w:tcW w:w="2025" w:type="dxa"/>
            <w:noWrap/>
            <w:vAlign w:val="center"/>
          </w:tcPr>
          <w:p w14:paraId="20E91363"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四川天祥骨科医院</w:t>
            </w:r>
          </w:p>
        </w:tc>
        <w:tc>
          <w:tcPr>
            <w:tcW w:w="1095" w:type="dxa"/>
            <w:noWrap/>
            <w:vAlign w:val="center"/>
          </w:tcPr>
          <w:p w14:paraId="28997816"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放射卫生</w:t>
            </w:r>
          </w:p>
        </w:tc>
        <w:tc>
          <w:tcPr>
            <w:tcW w:w="8730" w:type="dxa"/>
            <w:noWrap/>
            <w:vAlign w:val="center"/>
          </w:tcPr>
          <w:p w14:paraId="22A0A389" w14:textId="77777777" w:rsidR="00C81D99" w:rsidRDefault="00000000">
            <w:pPr>
              <w:pStyle w:val="a3"/>
              <w:spacing w:line="340" w:lineRule="exact"/>
              <w:ind w:firstLineChars="200" w:firstLine="300"/>
              <w:jc w:val="left"/>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1.监督发现存放在放射诊疗工作场所杂物未及时清理。</w:t>
            </w:r>
          </w:p>
          <w:p w14:paraId="07AE7373" w14:textId="77777777" w:rsidR="00C81D99" w:rsidRDefault="00000000">
            <w:pPr>
              <w:widowControl/>
              <w:ind w:firstLineChars="200" w:firstLine="300"/>
              <w:jc w:val="left"/>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2..对放射诊疗工作场所和防护设施进行放射防护检测、对设备进行性能检测后，应及时向检测机构索取盖有公章、有评价人签字的评价报告。</w:t>
            </w:r>
          </w:p>
        </w:tc>
        <w:tc>
          <w:tcPr>
            <w:tcW w:w="2070" w:type="dxa"/>
            <w:noWrap/>
            <w:vAlign w:val="center"/>
          </w:tcPr>
          <w:p w14:paraId="4A8FAA7D"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发现问题已责令改正</w:t>
            </w:r>
          </w:p>
        </w:tc>
      </w:tr>
      <w:tr w:rsidR="00C81D99" w14:paraId="51DB22CF" w14:textId="77777777">
        <w:trPr>
          <w:trHeight w:val="1197"/>
        </w:trPr>
        <w:tc>
          <w:tcPr>
            <w:tcW w:w="2025" w:type="dxa"/>
            <w:noWrap/>
            <w:vAlign w:val="center"/>
          </w:tcPr>
          <w:p w14:paraId="1888B214"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成都中医药大学附属医院</w:t>
            </w:r>
          </w:p>
        </w:tc>
        <w:tc>
          <w:tcPr>
            <w:tcW w:w="1095" w:type="dxa"/>
            <w:noWrap/>
            <w:vAlign w:val="center"/>
          </w:tcPr>
          <w:p w14:paraId="4F246309"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医疗卫生</w:t>
            </w:r>
          </w:p>
        </w:tc>
        <w:tc>
          <w:tcPr>
            <w:tcW w:w="8730" w:type="dxa"/>
            <w:noWrap/>
            <w:vAlign w:val="center"/>
          </w:tcPr>
          <w:p w14:paraId="41F82BD5" w14:textId="77777777" w:rsidR="00C81D99" w:rsidRDefault="00000000">
            <w:pPr>
              <w:spacing w:line="360" w:lineRule="exact"/>
              <w:ind w:firstLineChars="196" w:firstLine="294"/>
              <w:jc w:val="left"/>
              <w:rPr>
                <w:rFonts w:ascii="CESI宋体-GB2312" w:eastAsia="CESI宋体-GB2312" w:hAnsi="CESI宋体-GB2312" w:cs="CESI宋体-GB2312"/>
                <w:color w:val="000000"/>
                <w:sz w:val="15"/>
                <w:szCs w:val="15"/>
              </w:rPr>
            </w:pPr>
            <w:r>
              <w:rPr>
                <w:rFonts w:ascii="CESI宋体-GB2312" w:eastAsia="CESI宋体-GB2312" w:hAnsi="CESI宋体-GB2312" w:cs="CESI宋体-GB2312" w:hint="eastAsia"/>
                <w:color w:val="000000"/>
                <w:sz w:val="15"/>
                <w:szCs w:val="15"/>
              </w:rPr>
              <w:t>1.按照《医疗美容服务管理办法》第十条规定：美容医疗机构和医疗美容科室开展医疗美容项目应当由登记机关指定的专业学会核准，并向登记机关备案。</w:t>
            </w:r>
          </w:p>
          <w:p w14:paraId="68B662DE" w14:textId="77777777" w:rsidR="00C81D99" w:rsidRDefault="00000000">
            <w:pPr>
              <w:widowControl/>
              <w:ind w:firstLineChars="200" w:firstLine="300"/>
              <w:jc w:val="left"/>
              <w:rPr>
                <w:rFonts w:ascii="CESI宋体-GB2312" w:eastAsia="CESI宋体-GB2312" w:hAnsi="CESI宋体-GB2312" w:cs="CESI宋体-GB2312"/>
                <w:kern w:val="0"/>
                <w:sz w:val="15"/>
                <w:szCs w:val="15"/>
              </w:rPr>
            </w:pPr>
            <w:r>
              <w:rPr>
                <w:rFonts w:ascii="CESI宋体-GB2312" w:eastAsia="CESI宋体-GB2312" w:hAnsi="CESI宋体-GB2312" w:cs="CESI宋体-GB2312" w:hint="eastAsia"/>
                <w:color w:val="000000"/>
                <w:sz w:val="15"/>
                <w:szCs w:val="15"/>
              </w:rPr>
              <w:t>2.对《产前检查知情告知书》印刷有误的地方应及时修正。</w:t>
            </w:r>
          </w:p>
        </w:tc>
        <w:tc>
          <w:tcPr>
            <w:tcW w:w="2070" w:type="dxa"/>
            <w:noWrap/>
            <w:vAlign w:val="center"/>
          </w:tcPr>
          <w:p w14:paraId="37FBCC58"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发现问题已责令改正</w:t>
            </w:r>
          </w:p>
        </w:tc>
      </w:tr>
      <w:tr w:rsidR="00C81D99" w14:paraId="4300971A" w14:textId="77777777">
        <w:trPr>
          <w:trHeight w:val="408"/>
        </w:trPr>
        <w:tc>
          <w:tcPr>
            <w:tcW w:w="2025" w:type="dxa"/>
            <w:noWrap/>
            <w:vAlign w:val="center"/>
          </w:tcPr>
          <w:p w14:paraId="5ED34D0B"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四川省第二中医医院</w:t>
            </w:r>
          </w:p>
        </w:tc>
        <w:tc>
          <w:tcPr>
            <w:tcW w:w="1095" w:type="dxa"/>
            <w:noWrap/>
            <w:vAlign w:val="center"/>
          </w:tcPr>
          <w:p w14:paraId="6B3F83C6"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医疗卫生</w:t>
            </w:r>
          </w:p>
        </w:tc>
        <w:tc>
          <w:tcPr>
            <w:tcW w:w="8730" w:type="dxa"/>
            <w:noWrap/>
            <w:vAlign w:val="center"/>
          </w:tcPr>
          <w:p w14:paraId="7EAF2887" w14:textId="77777777" w:rsidR="00C81D99" w:rsidRDefault="00000000">
            <w:pPr>
              <w:pStyle w:val="a3"/>
              <w:spacing w:line="340" w:lineRule="exact"/>
              <w:ind w:firstLineChars="200" w:firstLine="300"/>
              <w:jc w:val="left"/>
              <w:rPr>
                <w:rFonts w:ascii="CESI宋体-GB2312" w:eastAsia="CESI宋体-GB2312" w:hAnsi="CESI宋体-GB2312" w:cs="CESI宋体-GB2312"/>
                <w:color w:val="000000"/>
                <w:sz w:val="15"/>
                <w:szCs w:val="15"/>
              </w:rPr>
            </w:pPr>
            <w:r>
              <w:rPr>
                <w:rFonts w:ascii="CESI宋体-GB2312" w:eastAsia="CESI宋体-GB2312" w:hAnsi="CESI宋体-GB2312" w:cs="CESI宋体-GB2312" w:hint="eastAsia"/>
                <w:color w:val="000000"/>
                <w:sz w:val="15"/>
                <w:szCs w:val="15"/>
              </w:rPr>
              <w:t>1.医院要加强医务人员开具处方、调剂处方的规范管理，杜绝字迹潦草难于辨认。</w:t>
            </w:r>
          </w:p>
          <w:p w14:paraId="20B2CEF0" w14:textId="77777777" w:rsidR="00C81D99" w:rsidRDefault="00000000">
            <w:pPr>
              <w:pStyle w:val="a3"/>
              <w:spacing w:line="340" w:lineRule="exact"/>
              <w:ind w:firstLineChars="200" w:firstLine="300"/>
              <w:jc w:val="left"/>
              <w:rPr>
                <w:rFonts w:ascii="CESI宋体-GB2312" w:eastAsia="CESI宋体-GB2312" w:hAnsi="CESI宋体-GB2312" w:cs="CESI宋体-GB2312"/>
                <w:color w:val="000000"/>
                <w:sz w:val="15"/>
                <w:szCs w:val="15"/>
              </w:rPr>
            </w:pPr>
            <w:r>
              <w:rPr>
                <w:rFonts w:ascii="CESI宋体-GB2312" w:eastAsia="CESI宋体-GB2312" w:hAnsi="CESI宋体-GB2312" w:cs="CESI宋体-GB2312" w:hint="eastAsia"/>
                <w:color w:val="000000"/>
                <w:sz w:val="15"/>
                <w:szCs w:val="15"/>
              </w:rPr>
              <w:t>2.按照《医疗美容服务管理办法》第十条规定，医院开展的医疗美容项目应尽快交省中医药管理局指定的专业学会予以核准，并向登记机关备案。</w:t>
            </w:r>
          </w:p>
          <w:p w14:paraId="06B98576" w14:textId="77777777" w:rsidR="00C81D99" w:rsidRDefault="00000000">
            <w:pPr>
              <w:pStyle w:val="a3"/>
              <w:spacing w:line="340" w:lineRule="exact"/>
              <w:ind w:firstLineChars="200" w:firstLine="300"/>
              <w:jc w:val="left"/>
              <w:rPr>
                <w:rFonts w:ascii="CESI宋体-GB2312" w:eastAsia="CESI宋体-GB2312" w:hAnsi="CESI宋体-GB2312" w:cs="CESI宋体-GB2312"/>
                <w:color w:val="000000"/>
                <w:sz w:val="15"/>
                <w:szCs w:val="15"/>
              </w:rPr>
            </w:pPr>
            <w:r>
              <w:rPr>
                <w:rFonts w:ascii="CESI宋体-GB2312" w:eastAsia="CESI宋体-GB2312" w:hAnsi="CESI宋体-GB2312" w:cs="CESI宋体-GB2312" w:hint="eastAsia"/>
                <w:color w:val="000000"/>
                <w:sz w:val="15"/>
                <w:szCs w:val="15"/>
              </w:rPr>
              <w:t>3.检验科实习人员应在采血护士亲自带教下开展采血操作。</w:t>
            </w:r>
          </w:p>
          <w:p w14:paraId="1641C328" w14:textId="77777777" w:rsidR="00C81D99" w:rsidRDefault="00000000">
            <w:pPr>
              <w:widowControl/>
              <w:ind w:firstLineChars="200" w:firstLine="300"/>
              <w:jc w:val="left"/>
              <w:rPr>
                <w:rFonts w:ascii="CESI宋体-GB2312" w:eastAsia="CESI宋体-GB2312" w:hAnsi="CESI宋体-GB2312" w:cs="CESI宋体-GB2312"/>
                <w:kern w:val="0"/>
                <w:sz w:val="15"/>
                <w:szCs w:val="15"/>
              </w:rPr>
            </w:pPr>
            <w:r>
              <w:rPr>
                <w:rFonts w:ascii="CESI宋体-GB2312" w:eastAsia="CESI宋体-GB2312" w:hAnsi="CESI宋体-GB2312" w:cs="CESI宋体-GB2312" w:hint="eastAsia"/>
                <w:color w:val="000000"/>
                <w:sz w:val="15"/>
                <w:szCs w:val="15"/>
              </w:rPr>
              <w:t>4.医院应加强放射科实习人员的放射防护工作，未佩戴个人剂量剂的实习人员不得进入正在开展放射活动的操作间。</w:t>
            </w:r>
          </w:p>
        </w:tc>
        <w:tc>
          <w:tcPr>
            <w:tcW w:w="2070" w:type="dxa"/>
            <w:noWrap/>
            <w:vAlign w:val="center"/>
          </w:tcPr>
          <w:p w14:paraId="73E88D5A"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发现问题已责令改正</w:t>
            </w:r>
          </w:p>
          <w:p w14:paraId="3B839BE6" w14:textId="77777777" w:rsidR="00C81D99" w:rsidRDefault="00C81D99">
            <w:pPr>
              <w:widowControl/>
              <w:jc w:val="center"/>
              <w:rPr>
                <w:rFonts w:ascii="CESI宋体-GB2312" w:eastAsia="CESI宋体-GB2312" w:hAnsi="CESI宋体-GB2312" w:cs="CESI宋体-GB2312"/>
                <w:kern w:val="0"/>
                <w:sz w:val="15"/>
                <w:szCs w:val="15"/>
              </w:rPr>
            </w:pPr>
          </w:p>
        </w:tc>
      </w:tr>
      <w:tr w:rsidR="00C81D99" w14:paraId="115DB6C9" w14:textId="77777777">
        <w:trPr>
          <w:trHeight w:val="408"/>
        </w:trPr>
        <w:tc>
          <w:tcPr>
            <w:tcW w:w="2025" w:type="dxa"/>
            <w:noWrap/>
            <w:vAlign w:val="center"/>
          </w:tcPr>
          <w:p w14:paraId="08B1A467"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四川省中西医结合医院</w:t>
            </w:r>
          </w:p>
        </w:tc>
        <w:tc>
          <w:tcPr>
            <w:tcW w:w="1095" w:type="dxa"/>
            <w:noWrap/>
            <w:vAlign w:val="center"/>
          </w:tcPr>
          <w:p w14:paraId="21FCC2BC"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医疗卫生</w:t>
            </w:r>
          </w:p>
        </w:tc>
        <w:tc>
          <w:tcPr>
            <w:tcW w:w="8730" w:type="dxa"/>
            <w:noWrap/>
            <w:vAlign w:val="center"/>
          </w:tcPr>
          <w:p w14:paraId="78C76C6D" w14:textId="77777777" w:rsidR="00C81D99" w:rsidRDefault="00000000">
            <w:pPr>
              <w:pStyle w:val="a3"/>
              <w:spacing w:line="340" w:lineRule="exact"/>
              <w:ind w:firstLineChars="200" w:firstLine="300"/>
              <w:jc w:val="left"/>
              <w:rPr>
                <w:rFonts w:ascii="CESI宋体-GB2312" w:eastAsia="CESI宋体-GB2312" w:hAnsi="CESI宋体-GB2312" w:cs="CESI宋体-GB2312"/>
                <w:color w:val="000000"/>
                <w:sz w:val="15"/>
                <w:szCs w:val="15"/>
              </w:rPr>
            </w:pPr>
            <w:r>
              <w:rPr>
                <w:rFonts w:ascii="CESI宋体-GB2312" w:eastAsia="CESI宋体-GB2312" w:hAnsi="CESI宋体-GB2312" w:cs="CESI宋体-GB2312" w:hint="eastAsia"/>
                <w:color w:val="000000"/>
                <w:sz w:val="15"/>
                <w:szCs w:val="15"/>
              </w:rPr>
              <w:t>1.规范医院门诊标牌标识，对未开展业务或已经调整功能的房间及时撤除旧标识，如：重症医学科、移动X光机机房。</w:t>
            </w:r>
          </w:p>
          <w:p w14:paraId="15979267" w14:textId="77777777" w:rsidR="00C81D99" w:rsidRDefault="00000000">
            <w:pPr>
              <w:pStyle w:val="a3"/>
              <w:spacing w:line="340" w:lineRule="exact"/>
              <w:ind w:firstLineChars="200" w:firstLine="300"/>
              <w:jc w:val="left"/>
              <w:rPr>
                <w:rFonts w:ascii="CESI宋体-GB2312" w:eastAsia="CESI宋体-GB2312" w:hAnsi="CESI宋体-GB2312" w:cs="CESI宋体-GB2312"/>
                <w:color w:val="000000"/>
                <w:sz w:val="15"/>
                <w:szCs w:val="15"/>
              </w:rPr>
            </w:pPr>
            <w:r>
              <w:rPr>
                <w:rFonts w:ascii="CESI宋体-GB2312" w:eastAsia="CESI宋体-GB2312" w:hAnsi="CESI宋体-GB2312" w:cs="CESI宋体-GB2312" w:hint="eastAsia"/>
                <w:color w:val="000000"/>
                <w:sz w:val="15"/>
                <w:szCs w:val="15"/>
              </w:rPr>
              <w:t>2.加强病历书写规范，现场抽查的6734480号归档病历：4月30日患者输血体温38.9℃，未见处置及预后记录，5月3日交叉配</w:t>
            </w:r>
            <w:proofErr w:type="gramStart"/>
            <w:r>
              <w:rPr>
                <w:rFonts w:ascii="CESI宋体-GB2312" w:eastAsia="CESI宋体-GB2312" w:hAnsi="CESI宋体-GB2312" w:cs="CESI宋体-GB2312" w:hint="eastAsia"/>
                <w:color w:val="000000"/>
                <w:sz w:val="15"/>
                <w:szCs w:val="15"/>
              </w:rPr>
              <w:t>血记录</w:t>
            </w:r>
            <w:proofErr w:type="gramEnd"/>
            <w:r>
              <w:rPr>
                <w:rFonts w:ascii="CESI宋体-GB2312" w:eastAsia="CESI宋体-GB2312" w:hAnsi="CESI宋体-GB2312" w:cs="CESI宋体-GB2312" w:hint="eastAsia"/>
                <w:color w:val="000000"/>
                <w:sz w:val="15"/>
                <w:szCs w:val="15"/>
              </w:rPr>
              <w:t>单无配血人、复核人签字，</w:t>
            </w:r>
            <w:proofErr w:type="gramStart"/>
            <w:r>
              <w:rPr>
                <w:rFonts w:ascii="CESI宋体-GB2312" w:eastAsia="CESI宋体-GB2312" w:hAnsi="CESI宋体-GB2312" w:cs="CESI宋体-GB2312" w:hint="eastAsia"/>
                <w:color w:val="000000"/>
                <w:sz w:val="15"/>
                <w:szCs w:val="15"/>
              </w:rPr>
              <w:t>无报告</w:t>
            </w:r>
            <w:proofErr w:type="gramEnd"/>
            <w:r>
              <w:rPr>
                <w:rFonts w:ascii="CESI宋体-GB2312" w:eastAsia="CESI宋体-GB2312" w:hAnsi="CESI宋体-GB2312" w:cs="CESI宋体-GB2312" w:hint="eastAsia"/>
                <w:color w:val="000000"/>
                <w:sz w:val="15"/>
                <w:szCs w:val="15"/>
              </w:rPr>
              <w:t>时间；6690315号归档病历，病案首页中输血品种未填写、病程记录打印不全（缺第8页），3次输血未见疗效评价；现场抽查7份医疗美容病历，患者生命体征内容完全一致。</w:t>
            </w:r>
          </w:p>
          <w:p w14:paraId="72D8362F" w14:textId="77777777" w:rsidR="00C81D99" w:rsidRDefault="00000000">
            <w:pPr>
              <w:pStyle w:val="a3"/>
              <w:spacing w:line="340" w:lineRule="exact"/>
              <w:ind w:firstLineChars="200" w:firstLine="300"/>
              <w:jc w:val="left"/>
              <w:rPr>
                <w:rFonts w:ascii="CESI宋体-GB2312" w:eastAsia="CESI宋体-GB2312" w:hAnsi="CESI宋体-GB2312" w:cs="CESI宋体-GB2312"/>
                <w:color w:val="000000"/>
                <w:sz w:val="15"/>
                <w:szCs w:val="15"/>
              </w:rPr>
            </w:pPr>
            <w:r>
              <w:rPr>
                <w:rFonts w:ascii="CESI宋体-GB2312" w:eastAsia="CESI宋体-GB2312" w:hAnsi="CESI宋体-GB2312" w:cs="CESI宋体-GB2312" w:hint="eastAsia"/>
                <w:color w:val="000000"/>
                <w:sz w:val="15"/>
                <w:szCs w:val="15"/>
              </w:rPr>
              <w:t>3.按照《处方管理办法》要求，规范处方书写，处方医师签字潦草。</w:t>
            </w:r>
          </w:p>
          <w:p w14:paraId="6BA38ED3" w14:textId="77777777" w:rsidR="00C81D99" w:rsidRDefault="00000000">
            <w:pPr>
              <w:pStyle w:val="a3"/>
              <w:spacing w:line="340" w:lineRule="exact"/>
              <w:ind w:firstLineChars="200" w:firstLine="300"/>
              <w:jc w:val="left"/>
              <w:rPr>
                <w:rFonts w:ascii="CESI宋体-GB2312" w:eastAsia="CESI宋体-GB2312" w:hAnsi="CESI宋体-GB2312" w:cs="CESI宋体-GB2312"/>
                <w:color w:val="000000" w:themeColor="text1"/>
                <w:sz w:val="15"/>
                <w:szCs w:val="15"/>
              </w:rPr>
            </w:pPr>
            <w:r>
              <w:rPr>
                <w:rFonts w:ascii="CESI宋体-GB2312" w:eastAsia="CESI宋体-GB2312" w:hAnsi="CESI宋体-GB2312" w:cs="CESI宋体-GB2312" w:hint="eastAsia"/>
                <w:color w:val="000000"/>
                <w:sz w:val="15"/>
                <w:szCs w:val="15"/>
              </w:rPr>
              <w:t>4.</w:t>
            </w:r>
            <w:r>
              <w:rPr>
                <w:rFonts w:ascii="CESI宋体-GB2312" w:eastAsia="CESI宋体-GB2312" w:hAnsi="CESI宋体-GB2312" w:cs="CESI宋体-GB2312" w:hint="eastAsia"/>
                <w:color w:val="000000" w:themeColor="text1"/>
                <w:sz w:val="15"/>
                <w:szCs w:val="15"/>
              </w:rPr>
              <w:t>加强精神麻醉药品的空</w:t>
            </w:r>
            <w:proofErr w:type="gramStart"/>
            <w:r>
              <w:rPr>
                <w:rFonts w:ascii="CESI宋体-GB2312" w:eastAsia="CESI宋体-GB2312" w:hAnsi="CESI宋体-GB2312" w:cs="CESI宋体-GB2312" w:hint="eastAsia"/>
                <w:color w:val="000000" w:themeColor="text1"/>
                <w:sz w:val="15"/>
                <w:szCs w:val="15"/>
              </w:rPr>
              <w:t>安瓿瓶管控</w:t>
            </w:r>
            <w:proofErr w:type="gramEnd"/>
            <w:r>
              <w:rPr>
                <w:rFonts w:ascii="CESI宋体-GB2312" w:eastAsia="CESI宋体-GB2312" w:hAnsi="CESI宋体-GB2312" w:cs="CESI宋体-GB2312" w:hint="eastAsia"/>
                <w:color w:val="000000" w:themeColor="text1"/>
                <w:sz w:val="15"/>
                <w:szCs w:val="15"/>
              </w:rPr>
              <w:t>。</w:t>
            </w:r>
          </w:p>
          <w:p w14:paraId="7CAB2843" w14:textId="77777777" w:rsidR="00C81D99" w:rsidRDefault="00000000">
            <w:pPr>
              <w:widowControl/>
              <w:ind w:firstLineChars="200" w:firstLine="300"/>
              <w:jc w:val="left"/>
              <w:rPr>
                <w:rFonts w:ascii="CESI宋体-GB2312" w:eastAsia="CESI宋体-GB2312" w:hAnsi="CESI宋体-GB2312" w:cs="CESI宋体-GB2312"/>
                <w:kern w:val="0"/>
                <w:sz w:val="15"/>
                <w:szCs w:val="15"/>
              </w:rPr>
            </w:pPr>
            <w:r>
              <w:rPr>
                <w:rFonts w:ascii="CESI宋体-GB2312" w:eastAsia="CESI宋体-GB2312" w:hAnsi="CESI宋体-GB2312" w:cs="CESI宋体-GB2312" w:hint="eastAsia"/>
                <w:color w:val="000000"/>
                <w:sz w:val="15"/>
                <w:szCs w:val="15"/>
              </w:rPr>
              <w:t>5.医院工作人员应规范佩戴胸牌。</w:t>
            </w:r>
          </w:p>
        </w:tc>
        <w:tc>
          <w:tcPr>
            <w:tcW w:w="2070" w:type="dxa"/>
            <w:noWrap/>
            <w:vAlign w:val="center"/>
          </w:tcPr>
          <w:p w14:paraId="4D349D08" w14:textId="77777777" w:rsidR="00C81D99" w:rsidRDefault="00C81D99">
            <w:pPr>
              <w:widowControl/>
              <w:rPr>
                <w:rFonts w:ascii="CESI宋体-GB2312" w:eastAsia="CESI宋体-GB2312" w:hAnsi="CESI宋体-GB2312" w:cs="CESI宋体-GB2312"/>
                <w:kern w:val="0"/>
                <w:sz w:val="15"/>
                <w:szCs w:val="15"/>
              </w:rPr>
            </w:pPr>
          </w:p>
          <w:p w14:paraId="76791E22" w14:textId="77777777" w:rsidR="00C81D99" w:rsidRDefault="00C81D99">
            <w:pPr>
              <w:widowControl/>
              <w:jc w:val="center"/>
              <w:rPr>
                <w:rFonts w:ascii="CESI宋体-GB2312" w:eastAsia="CESI宋体-GB2312" w:hAnsi="CESI宋体-GB2312" w:cs="CESI宋体-GB2312"/>
                <w:kern w:val="0"/>
                <w:sz w:val="15"/>
                <w:szCs w:val="15"/>
              </w:rPr>
            </w:pPr>
          </w:p>
          <w:p w14:paraId="1F860394"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发现问题已责令改正</w:t>
            </w:r>
          </w:p>
          <w:p w14:paraId="7343F6BD" w14:textId="77777777" w:rsidR="00C81D99" w:rsidRDefault="00C81D99">
            <w:pPr>
              <w:widowControl/>
              <w:jc w:val="center"/>
              <w:rPr>
                <w:rFonts w:ascii="CESI宋体-GB2312" w:eastAsia="CESI宋体-GB2312" w:hAnsi="CESI宋体-GB2312" w:cs="CESI宋体-GB2312"/>
                <w:kern w:val="0"/>
                <w:sz w:val="15"/>
                <w:szCs w:val="15"/>
              </w:rPr>
            </w:pPr>
          </w:p>
        </w:tc>
      </w:tr>
      <w:tr w:rsidR="00C81D99" w14:paraId="3662272A" w14:textId="77777777">
        <w:trPr>
          <w:trHeight w:val="408"/>
        </w:trPr>
        <w:tc>
          <w:tcPr>
            <w:tcW w:w="2025" w:type="dxa"/>
            <w:noWrap/>
            <w:vAlign w:val="center"/>
          </w:tcPr>
          <w:p w14:paraId="5339F5E4"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lastRenderedPageBreak/>
              <w:t>成都市龙泉驿区中医医院</w:t>
            </w:r>
          </w:p>
        </w:tc>
        <w:tc>
          <w:tcPr>
            <w:tcW w:w="1095" w:type="dxa"/>
            <w:noWrap/>
            <w:vAlign w:val="center"/>
          </w:tcPr>
          <w:p w14:paraId="719B007F"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医疗卫生</w:t>
            </w:r>
          </w:p>
        </w:tc>
        <w:tc>
          <w:tcPr>
            <w:tcW w:w="8730" w:type="dxa"/>
            <w:noWrap/>
            <w:vAlign w:val="center"/>
          </w:tcPr>
          <w:p w14:paraId="626EEBB7" w14:textId="77777777" w:rsidR="00C81D99" w:rsidRDefault="00000000">
            <w:pPr>
              <w:widowControl/>
              <w:numPr>
                <w:ilvl w:val="0"/>
                <w:numId w:val="1"/>
              </w:numPr>
              <w:ind w:firstLineChars="200" w:firstLine="300"/>
              <w:jc w:val="left"/>
              <w:rPr>
                <w:rFonts w:ascii="CESI宋体-GB2312" w:eastAsia="CESI宋体-GB2312" w:hAnsi="CESI宋体-GB2312" w:cs="CESI宋体-GB2312"/>
                <w:color w:val="000000"/>
                <w:sz w:val="15"/>
                <w:szCs w:val="15"/>
              </w:rPr>
            </w:pPr>
            <w:r>
              <w:rPr>
                <w:rFonts w:ascii="CESI宋体-GB2312" w:eastAsia="CESI宋体-GB2312" w:hAnsi="CESI宋体-GB2312" w:cs="CESI宋体-GB2312" w:hint="eastAsia"/>
                <w:color w:val="000000"/>
                <w:sz w:val="15"/>
                <w:szCs w:val="15"/>
              </w:rPr>
              <w:t>处方</w:t>
            </w:r>
            <w:proofErr w:type="gramStart"/>
            <w:r>
              <w:rPr>
                <w:rFonts w:ascii="CESI宋体-GB2312" w:eastAsia="CESI宋体-GB2312" w:hAnsi="CESI宋体-GB2312" w:cs="CESI宋体-GB2312" w:hint="eastAsia"/>
                <w:color w:val="000000"/>
                <w:sz w:val="15"/>
                <w:szCs w:val="15"/>
              </w:rPr>
              <w:t>签医生</w:t>
            </w:r>
            <w:proofErr w:type="gramEnd"/>
            <w:r>
              <w:rPr>
                <w:rFonts w:ascii="CESI宋体-GB2312" w:eastAsia="CESI宋体-GB2312" w:hAnsi="CESI宋体-GB2312" w:cs="CESI宋体-GB2312" w:hint="eastAsia"/>
                <w:color w:val="000000"/>
                <w:sz w:val="15"/>
                <w:szCs w:val="15"/>
              </w:rPr>
              <w:t>签字需切实落实医生本人签字或盖印章。</w:t>
            </w:r>
          </w:p>
          <w:p w14:paraId="5455B4C1" w14:textId="77777777" w:rsidR="00C81D99" w:rsidRDefault="00000000">
            <w:pPr>
              <w:widowControl/>
              <w:numPr>
                <w:ilvl w:val="0"/>
                <w:numId w:val="1"/>
              </w:numPr>
              <w:ind w:firstLineChars="200" w:firstLine="300"/>
              <w:jc w:val="left"/>
              <w:rPr>
                <w:rFonts w:ascii="CESI宋体-GB2312" w:eastAsia="CESI宋体-GB2312" w:hAnsi="CESI宋体-GB2312" w:cs="CESI宋体-GB2312"/>
                <w:color w:val="000000"/>
                <w:sz w:val="15"/>
                <w:szCs w:val="15"/>
              </w:rPr>
            </w:pPr>
            <w:r>
              <w:rPr>
                <w:rFonts w:ascii="CESI宋体-GB2312" w:eastAsia="CESI宋体-GB2312" w:hAnsi="CESI宋体-GB2312" w:cs="CESI宋体-GB2312" w:hint="eastAsia"/>
                <w:color w:val="000000"/>
                <w:sz w:val="15"/>
                <w:szCs w:val="15"/>
              </w:rPr>
              <w:t>临床</w:t>
            </w:r>
            <w:proofErr w:type="gramStart"/>
            <w:r>
              <w:rPr>
                <w:rFonts w:ascii="CESI宋体-GB2312" w:eastAsia="CESI宋体-GB2312" w:hAnsi="CESI宋体-GB2312" w:cs="CESI宋体-GB2312" w:hint="eastAsia"/>
                <w:color w:val="000000"/>
                <w:sz w:val="15"/>
                <w:szCs w:val="15"/>
              </w:rPr>
              <w:t>用血需及时</w:t>
            </w:r>
            <w:proofErr w:type="gramEnd"/>
            <w:r>
              <w:rPr>
                <w:rFonts w:ascii="CESI宋体-GB2312" w:eastAsia="CESI宋体-GB2312" w:hAnsi="CESI宋体-GB2312" w:cs="CESI宋体-GB2312" w:hint="eastAsia"/>
                <w:color w:val="000000"/>
                <w:sz w:val="15"/>
                <w:szCs w:val="15"/>
              </w:rPr>
              <w:t>落实相关制度，做好临床</w:t>
            </w:r>
            <w:proofErr w:type="gramStart"/>
            <w:r>
              <w:rPr>
                <w:rFonts w:ascii="CESI宋体-GB2312" w:eastAsia="CESI宋体-GB2312" w:hAnsi="CESI宋体-GB2312" w:cs="CESI宋体-GB2312" w:hint="eastAsia"/>
                <w:color w:val="000000"/>
                <w:sz w:val="15"/>
                <w:szCs w:val="15"/>
              </w:rPr>
              <w:t>用血前的</w:t>
            </w:r>
            <w:proofErr w:type="gramEnd"/>
            <w:r>
              <w:rPr>
                <w:rFonts w:ascii="CESI宋体-GB2312" w:eastAsia="CESI宋体-GB2312" w:hAnsi="CESI宋体-GB2312" w:cs="CESI宋体-GB2312" w:hint="eastAsia"/>
                <w:color w:val="000000"/>
                <w:sz w:val="15"/>
                <w:szCs w:val="15"/>
              </w:rPr>
              <w:t>所有签字。</w:t>
            </w:r>
          </w:p>
          <w:p w14:paraId="770431D1" w14:textId="77777777" w:rsidR="00C81D99" w:rsidRDefault="00000000">
            <w:pPr>
              <w:widowControl/>
              <w:numPr>
                <w:ilvl w:val="0"/>
                <w:numId w:val="1"/>
              </w:numPr>
              <w:ind w:firstLineChars="200" w:firstLine="300"/>
              <w:jc w:val="left"/>
              <w:rPr>
                <w:rFonts w:ascii="CESI宋体-GB2312" w:eastAsia="CESI宋体-GB2312" w:hAnsi="CESI宋体-GB2312" w:cs="CESI宋体-GB2312"/>
                <w:color w:val="000000"/>
                <w:sz w:val="15"/>
                <w:szCs w:val="15"/>
              </w:rPr>
            </w:pPr>
            <w:r>
              <w:rPr>
                <w:rFonts w:ascii="CESI宋体-GB2312" w:eastAsia="CESI宋体-GB2312" w:hAnsi="CESI宋体-GB2312" w:cs="CESI宋体-GB2312" w:hint="eastAsia"/>
                <w:color w:val="000000"/>
                <w:sz w:val="15"/>
                <w:szCs w:val="15"/>
              </w:rPr>
              <w:t>进一步做好精麻药品的管理，落实专人管理，定期清理账目，确保账实一致。</w:t>
            </w:r>
          </w:p>
          <w:p w14:paraId="76F819BB" w14:textId="77777777" w:rsidR="00C81D99" w:rsidRDefault="00000000">
            <w:pPr>
              <w:widowControl/>
              <w:ind w:firstLineChars="200" w:firstLine="300"/>
              <w:jc w:val="left"/>
              <w:rPr>
                <w:rFonts w:ascii="CESI宋体-GB2312" w:eastAsia="CESI宋体-GB2312" w:hAnsi="CESI宋体-GB2312" w:cs="CESI宋体-GB2312"/>
                <w:kern w:val="0"/>
                <w:sz w:val="15"/>
                <w:szCs w:val="15"/>
              </w:rPr>
            </w:pPr>
            <w:r>
              <w:rPr>
                <w:rFonts w:ascii="CESI宋体-GB2312" w:eastAsia="CESI宋体-GB2312" w:hAnsi="CESI宋体-GB2312" w:cs="CESI宋体-GB2312" w:hint="eastAsia"/>
                <w:color w:val="000000"/>
                <w:sz w:val="15"/>
                <w:szCs w:val="15"/>
              </w:rPr>
              <w:t>4.严格按照医疗废物相关规定，按照规定路线、时间进行收集，避免交叉感染。</w:t>
            </w:r>
          </w:p>
        </w:tc>
        <w:tc>
          <w:tcPr>
            <w:tcW w:w="2070" w:type="dxa"/>
            <w:noWrap/>
            <w:vAlign w:val="center"/>
          </w:tcPr>
          <w:p w14:paraId="2700100C" w14:textId="77777777" w:rsidR="00C81D99" w:rsidRDefault="00C81D99">
            <w:pPr>
              <w:widowControl/>
              <w:jc w:val="center"/>
              <w:rPr>
                <w:rFonts w:ascii="CESI宋体-GB2312" w:eastAsia="CESI宋体-GB2312" w:hAnsi="CESI宋体-GB2312" w:cs="CESI宋体-GB2312"/>
                <w:kern w:val="0"/>
                <w:sz w:val="15"/>
                <w:szCs w:val="15"/>
              </w:rPr>
            </w:pPr>
          </w:p>
          <w:p w14:paraId="4874729A"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发现问题已责令改正</w:t>
            </w:r>
          </w:p>
          <w:p w14:paraId="365D5A68" w14:textId="77777777" w:rsidR="00C81D99" w:rsidRDefault="00C81D99">
            <w:pPr>
              <w:widowControl/>
              <w:jc w:val="center"/>
              <w:rPr>
                <w:rFonts w:ascii="CESI宋体-GB2312" w:eastAsia="CESI宋体-GB2312" w:hAnsi="CESI宋体-GB2312" w:cs="CESI宋体-GB2312"/>
                <w:kern w:val="0"/>
                <w:sz w:val="15"/>
                <w:szCs w:val="15"/>
              </w:rPr>
            </w:pPr>
          </w:p>
        </w:tc>
      </w:tr>
      <w:tr w:rsidR="00C81D99" w14:paraId="5BCD9A2B" w14:textId="77777777">
        <w:trPr>
          <w:trHeight w:val="408"/>
        </w:trPr>
        <w:tc>
          <w:tcPr>
            <w:tcW w:w="2025" w:type="dxa"/>
            <w:noWrap/>
            <w:vAlign w:val="center"/>
          </w:tcPr>
          <w:p w14:paraId="6E8558DC"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金堂东</w:t>
            </w:r>
            <w:proofErr w:type="gramStart"/>
            <w:r>
              <w:rPr>
                <w:rFonts w:ascii="CESI宋体-GB2312" w:eastAsia="CESI宋体-GB2312" w:hAnsi="CESI宋体-GB2312" w:cs="CESI宋体-GB2312" w:hint="eastAsia"/>
                <w:kern w:val="0"/>
                <w:sz w:val="15"/>
                <w:szCs w:val="15"/>
              </w:rPr>
              <w:t>璧</w:t>
            </w:r>
            <w:proofErr w:type="gramEnd"/>
            <w:r>
              <w:rPr>
                <w:rFonts w:ascii="CESI宋体-GB2312" w:eastAsia="CESI宋体-GB2312" w:hAnsi="CESI宋体-GB2312" w:cs="CESI宋体-GB2312" w:hint="eastAsia"/>
                <w:kern w:val="0"/>
                <w:sz w:val="15"/>
                <w:szCs w:val="15"/>
              </w:rPr>
              <w:t>中医馆</w:t>
            </w:r>
          </w:p>
        </w:tc>
        <w:tc>
          <w:tcPr>
            <w:tcW w:w="1095" w:type="dxa"/>
            <w:noWrap/>
            <w:vAlign w:val="center"/>
          </w:tcPr>
          <w:p w14:paraId="0CAEF1A0" w14:textId="77777777" w:rsidR="00C81D99" w:rsidRDefault="00000000">
            <w:pPr>
              <w:widowControl/>
              <w:jc w:val="center"/>
              <w:rPr>
                <w:rFonts w:ascii="CESI宋体-GB2312" w:eastAsia="CESI宋体-GB2312" w:hAnsi="CESI宋体-GB2312" w:cs="CESI宋体-GB2312"/>
                <w:kern w:val="0"/>
                <w:sz w:val="15"/>
                <w:szCs w:val="15"/>
              </w:rPr>
            </w:pPr>
            <w:r>
              <w:rPr>
                <w:rFonts w:ascii="CESI宋体-GB2312" w:eastAsia="CESI宋体-GB2312" w:hAnsi="CESI宋体-GB2312" w:cs="CESI宋体-GB2312" w:hint="eastAsia"/>
                <w:kern w:val="0"/>
                <w:sz w:val="15"/>
                <w:szCs w:val="15"/>
              </w:rPr>
              <w:t>传染病卫生</w:t>
            </w:r>
          </w:p>
        </w:tc>
        <w:tc>
          <w:tcPr>
            <w:tcW w:w="8730" w:type="dxa"/>
            <w:noWrap/>
            <w:vAlign w:val="center"/>
          </w:tcPr>
          <w:p w14:paraId="2E784AC9" w14:textId="77777777" w:rsidR="00C81D99" w:rsidRDefault="00C81D99">
            <w:pPr>
              <w:widowControl/>
              <w:jc w:val="left"/>
              <w:rPr>
                <w:rFonts w:ascii="CESI宋体-GB2312" w:eastAsia="CESI宋体-GB2312" w:hAnsi="CESI宋体-GB2312" w:cs="CESI宋体-GB2312"/>
                <w:kern w:val="0"/>
                <w:sz w:val="15"/>
                <w:szCs w:val="15"/>
              </w:rPr>
            </w:pPr>
          </w:p>
        </w:tc>
        <w:tc>
          <w:tcPr>
            <w:tcW w:w="2070" w:type="dxa"/>
            <w:noWrap/>
            <w:vAlign w:val="center"/>
          </w:tcPr>
          <w:p w14:paraId="57D9DBAE" w14:textId="77777777" w:rsidR="00C81D99" w:rsidRDefault="00000000">
            <w:pPr>
              <w:pStyle w:val="BodyText"/>
              <w:jc w:val="center"/>
              <w:rPr>
                <w:rFonts w:ascii="CESI宋体-GB2312" w:eastAsia="CESI宋体-GB2312" w:hAnsi="CESI宋体-GB2312" w:cs="CESI宋体-GB2312"/>
                <w:sz w:val="15"/>
                <w:szCs w:val="15"/>
              </w:rPr>
            </w:pPr>
            <w:r>
              <w:rPr>
                <w:rFonts w:ascii="CESI宋体-GB2312" w:eastAsia="CESI宋体-GB2312" w:hAnsi="CESI宋体-GB2312" w:cs="CESI宋体-GB2312" w:hint="eastAsia"/>
                <w:color w:val="000000"/>
                <w:sz w:val="15"/>
                <w:szCs w:val="15"/>
              </w:rPr>
              <w:t>检查时单位已关闭</w:t>
            </w:r>
          </w:p>
        </w:tc>
      </w:tr>
    </w:tbl>
    <w:p w14:paraId="79A05C67" w14:textId="77777777" w:rsidR="00C81D99" w:rsidRDefault="00000000">
      <w:pPr>
        <w:spacing w:line="440" w:lineRule="exact"/>
        <w:ind w:firstLineChars="300" w:firstLine="450"/>
        <w:rPr>
          <w:rFonts w:ascii="CESI宋体-GB2312" w:eastAsia="CESI宋体-GB2312" w:hAnsi="CESI宋体-GB2312" w:cs="CESI宋体-GB2312"/>
          <w:sz w:val="15"/>
          <w:szCs w:val="15"/>
        </w:rPr>
      </w:pPr>
      <w:r>
        <w:rPr>
          <w:rFonts w:ascii="CESI宋体-GB2312" w:eastAsia="CESI宋体-GB2312" w:hAnsi="CESI宋体-GB2312" w:cs="CESI宋体-GB2312" w:hint="eastAsia"/>
          <w:sz w:val="15"/>
          <w:szCs w:val="15"/>
        </w:rPr>
        <w:t>备注：“处理结果”包括以下情况：①抽查未发现问题；②发现问题已责令改正；③做出的行政处罚（写明具体处罚）④无法联系</w:t>
      </w:r>
      <w:r>
        <w:rPr>
          <w:rFonts w:ascii="CESI宋体-GB2312" w:eastAsia="CESI宋体-GB2312" w:hAnsi="CESI宋体-GB2312" w:cs="CESI宋体-GB2312" w:hint="eastAsia"/>
          <w:color w:val="000000"/>
          <w:sz w:val="15"/>
          <w:szCs w:val="15"/>
        </w:rPr>
        <w:t>（检查时单位已关闭、行政执法文书送达不到未履行未结案等情形）。</w:t>
      </w:r>
    </w:p>
    <w:p w14:paraId="1805D421" w14:textId="77777777" w:rsidR="00C81D99" w:rsidRDefault="00C81D99">
      <w:pPr>
        <w:spacing w:line="560" w:lineRule="exact"/>
        <w:rPr>
          <w:rFonts w:ascii="楷体_GB2312" w:eastAsia="楷体_GB2312" w:hAnsi="楷体_GB2312" w:cs="楷体_GB2312"/>
          <w:sz w:val="32"/>
          <w:szCs w:val="32"/>
        </w:rPr>
      </w:pPr>
    </w:p>
    <w:p w14:paraId="32A7C171" w14:textId="77777777" w:rsidR="00C81D99" w:rsidRDefault="00C81D99">
      <w:pPr>
        <w:spacing w:line="560" w:lineRule="exact"/>
        <w:rPr>
          <w:rFonts w:ascii="方正小标宋简体" w:eastAsia="方正小标宋简体"/>
          <w:sz w:val="44"/>
          <w:szCs w:val="44"/>
        </w:rPr>
      </w:pPr>
    </w:p>
    <w:p w14:paraId="68B4E284" w14:textId="77777777" w:rsidR="00C81D99" w:rsidRDefault="00C81D99">
      <w:pPr>
        <w:spacing w:line="560" w:lineRule="exact"/>
        <w:rPr>
          <w:rFonts w:ascii="楷体_GB2312" w:eastAsia="楷体_GB2312" w:hAnsi="楷体_GB2312" w:cs="楷体_GB2312"/>
          <w:sz w:val="32"/>
          <w:szCs w:val="32"/>
        </w:rPr>
      </w:pPr>
    </w:p>
    <w:sectPr w:rsidR="00C81D99">
      <w:headerReference w:type="default" r:id="rId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5EF9" w14:textId="77777777" w:rsidR="009E4EBA" w:rsidRDefault="009E4EBA">
      <w:r>
        <w:separator/>
      </w:r>
    </w:p>
  </w:endnote>
  <w:endnote w:type="continuationSeparator" w:id="0">
    <w:p w14:paraId="3BBBDC9E" w14:textId="77777777" w:rsidR="009E4EBA" w:rsidRDefault="009E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CESI宋体-GB2312">
    <w:altName w:val="微软雅黑"/>
    <w:charset w:val="86"/>
    <w:family w:val="auto"/>
    <w:pitch w:val="default"/>
    <w:sig w:usb0="800002AF" w:usb1="08476CF8" w:usb2="00000010"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F46C" w14:textId="77777777" w:rsidR="009E4EBA" w:rsidRDefault="009E4EBA">
      <w:r>
        <w:separator/>
      </w:r>
    </w:p>
  </w:footnote>
  <w:footnote w:type="continuationSeparator" w:id="0">
    <w:p w14:paraId="26A2065A" w14:textId="77777777" w:rsidR="009E4EBA" w:rsidRDefault="009E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2EAD" w14:textId="77777777" w:rsidR="00C81D99" w:rsidRDefault="00C81D99">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26EE7"/>
    <w:multiLevelType w:val="singleLevel"/>
    <w:tmpl w:val="6FF26EE7"/>
    <w:lvl w:ilvl="0">
      <w:start w:val="1"/>
      <w:numFmt w:val="decimal"/>
      <w:lvlText w:val="%1."/>
      <w:lvlJc w:val="left"/>
      <w:pPr>
        <w:tabs>
          <w:tab w:val="left" w:pos="312"/>
        </w:tabs>
      </w:pPr>
    </w:lvl>
  </w:abstractNum>
  <w:num w:numId="1" w16cid:durableId="168736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g5Zjc4MGY3ZjBlMDllMjkxZjNjNTFmZTgyYTg0ZGYifQ=="/>
  </w:docVars>
  <w:rsids>
    <w:rsidRoot w:val="00AC36DF"/>
    <w:rsid w:val="9E3F820C"/>
    <w:rsid w:val="B66B50DA"/>
    <w:rsid w:val="B67E568A"/>
    <w:rsid w:val="BF7622F3"/>
    <w:rsid w:val="BFDFD775"/>
    <w:rsid w:val="D0CA5375"/>
    <w:rsid w:val="DF7FDC3A"/>
    <w:rsid w:val="F8D7AAC0"/>
    <w:rsid w:val="FB1FBA07"/>
    <w:rsid w:val="FF77B159"/>
    <w:rsid w:val="00045F5D"/>
    <w:rsid w:val="00073742"/>
    <w:rsid w:val="000B5F5F"/>
    <w:rsid w:val="001B32B7"/>
    <w:rsid w:val="002449AA"/>
    <w:rsid w:val="00342B70"/>
    <w:rsid w:val="003F7525"/>
    <w:rsid w:val="0048586A"/>
    <w:rsid w:val="00486487"/>
    <w:rsid w:val="005B14F0"/>
    <w:rsid w:val="00655618"/>
    <w:rsid w:val="006652F7"/>
    <w:rsid w:val="006862EC"/>
    <w:rsid w:val="006B652A"/>
    <w:rsid w:val="00722874"/>
    <w:rsid w:val="007A388B"/>
    <w:rsid w:val="008900B8"/>
    <w:rsid w:val="009074EA"/>
    <w:rsid w:val="00931EB3"/>
    <w:rsid w:val="009E4EBA"/>
    <w:rsid w:val="00A577E1"/>
    <w:rsid w:val="00AC08CF"/>
    <w:rsid w:val="00AC36DF"/>
    <w:rsid w:val="00B216CA"/>
    <w:rsid w:val="00BB1F45"/>
    <w:rsid w:val="00C35382"/>
    <w:rsid w:val="00C81D99"/>
    <w:rsid w:val="00CF21FF"/>
    <w:rsid w:val="00CF316E"/>
    <w:rsid w:val="00D07A34"/>
    <w:rsid w:val="00F1217C"/>
    <w:rsid w:val="00F7089C"/>
    <w:rsid w:val="00FA7FA3"/>
    <w:rsid w:val="00FC6064"/>
    <w:rsid w:val="00FE3538"/>
    <w:rsid w:val="017751B3"/>
    <w:rsid w:val="06D002E3"/>
    <w:rsid w:val="09D50760"/>
    <w:rsid w:val="0BD32A97"/>
    <w:rsid w:val="12371157"/>
    <w:rsid w:val="13066D87"/>
    <w:rsid w:val="17E9273D"/>
    <w:rsid w:val="1EC4152E"/>
    <w:rsid w:val="24C475F8"/>
    <w:rsid w:val="273C2228"/>
    <w:rsid w:val="2CDD77DB"/>
    <w:rsid w:val="2E134617"/>
    <w:rsid w:val="2F7F8907"/>
    <w:rsid w:val="38BD38B5"/>
    <w:rsid w:val="3A5420FA"/>
    <w:rsid w:val="417243DE"/>
    <w:rsid w:val="4DC622D9"/>
    <w:rsid w:val="5B323837"/>
    <w:rsid w:val="5B372BFB"/>
    <w:rsid w:val="5C0327D5"/>
    <w:rsid w:val="645744B5"/>
    <w:rsid w:val="65336AC6"/>
    <w:rsid w:val="65615A18"/>
    <w:rsid w:val="67BB3DB4"/>
    <w:rsid w:val="768A7EEE"/>
    <w:rsid w:val="7BEDB9A4"/>
    <w:rsid w:val="7FC796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214E"/>
  <w15:docId w15:val="{DBEEC44B-F4CF-4FFB-BE8C-EE571B6B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widowControl/>
      <w:textAlignment w:val="baseline"/>
    </w:pPr>
    <w:rPr>
      <w:rFonts w:ascii="仿宋_GB2312" w:hAnsi="Calibri" w:cs="仿宋_GB2312"/>
      <w:sz w:val="32"/>
      <w:szCs w:val="32"/>
    </w:rPr>
  </w:style>
  <w:style w:type="paragraph" w:styleId="a3">
    <w:name w:val="Plain Text"/>
    <w:basedOn w:val="a"/>
    <w:qFormat/>
    <w:rPr>
      <w:rFonts w:ascii="宋体" w:eastAsia="宋体" w:hAnsi="Courier New" w:cs="Times New Roman"/>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qFormat/>
    <w:rPr>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559</Characters>
  <Application>Microsoft Office Word</Application>
  <DocSecurity>0</DocSecurity>
  <Lines>29</Lines>
  <Paragraphs>24</Paragraphs>
  <ScaleCrop>false</ScaleCrop>
  <Company>China</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沈诗晨</cp:lastModifiedBy>
  <cp:revision>2</cp:revision>
  <cp:lastPrinted>2022-12-28T14:57:00Z</cp:lastPrinted>
  <dcterms:created xsi:type="dcterms:W3CDTF">2023-01-03T15:42:00Z</dcterms:created>
  <dcterms:modified xsi:type="dcterms:W3CDTF">2023-01-03T15:42:00Z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08354A4F8A3A4C66B6E90C31A4BF93C4</vt:lpwstr>
  </property>
</Properties>
</file>