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E5" w:rsidRDefault="002D22E5" w:rsidP="002D22E5">
      <w:pPr>
        <w:snapToGrid w:val="0"/>
        <w:spacing w:line="60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首届四川省中医药优势产品</w:t>
      </w:r>
    </w:p>
    <w:p w:rsidR="002D22E5" w:rsidRDefault="002D22E5" w:rsidP="002D22E5">
      <w:pPr>
        <w:snapToGrid w:val="0"/>
        <w:spacing w:line="60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及最具成长力中医药企业评选方案</w:t>
      </w:r>
    </w:p>
    <w:p w:rsidR="002D22E5" w:rsidRDefault="002D22E5" w:rsidP="002D22E5">
      <w:pPr>
        <w:snapToGrid w:val="0"/>
        <w:spacing w:line="60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一、活动时间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-11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二、组织架构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指导单位：四川省中医药管理局、四川省经济和信息化委员会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主办单位：四川省中医药发展服务中心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协办单位：四川省中医药发展促进会、四川省医药行业协会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三、奖项设置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（一）四川省中医药优势产品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首届四川省中医药优势产品评选共分为三个类别的评选，分别为中成药、特色大健康产品、中医医疗器械，产品总数不超过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个名额。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（二）四川省最具成长力中医药企业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四川省最具成长力中医药企业评选不超过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个名额。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四、评选</w:t>
      </w:r>
      <w:r>
        <w:rPr>
          <w:rFonts w:ascii="Times New Roman" w:eastAsia="黑体" w:hAnsi="黑体" w:hint="eastAsia"/>
          <w:color w:val="000000" w:themeColor="text1"/>
          <w:sz w:val="32"/>
          <w:szCs w:val="32"/>
        </w:rPr>
        <w:t>流程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此次评选采用公众评选与专家评选相结合的方式。（因此次评选涉及较强的专业知识，为避免参与者恶意刷票，公众评选仅作为评判参考）。</w:t>
      </w:r>
    </w:p>
    <w:p w:rsidR="002D22E5" w:rsidRDefault="002D22E5" w:rsidP="002D22E5">
      <w:pPr>
        <w:snapToGrid w:val="0"/>
        <w:spacing w:line="600" w:lineRule="exact"/>
        <w:ind w:left="645"/>
        <w:jc w:val="left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lastRenderedPageBreak/>
        <w:t>（一）初审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评委会根据各企业提交的材料进行审核，符合要求后进入公众评选阶段。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（二）公众评选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评委会按照奖项类别，将符合要求的产品及企业投放到“奔跑吧四川中医药”官方微信公众号（二维码见附件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）上，由公众自由投票。四川省中医药优势产品类票数前</w:t>
      </w:r>
      <w:r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Times New Roman" w:eastAsia="仿宋_GB2312" w:hAnsi="Times New Roman" w:hint="eastAsia"/>
          <w:sz w:val="32"/>
          <w:szCs w:val="32"/>
        </w:rPr>
        <w:t>名产品进入专家评审环节，四川省最具成长力中医药企业前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名进入专家评审环节。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（三）专家评审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评委会将按照奖项类别，每个类别分别聘请数名中医药行业和经济行业知名专家，对进入专家评审环节的产品和企业进行最终综合评分。综合评分之后，</w:t>
      </w:r>
      <w:r>
        <w:rPr>
          <w:rFonts w:ascii="Times New Roman" w:eastAsia="仿宋_GB2312" w:hAnsi="Times New Roman" w:hint="eastAsia"/>
          <w:sz w:val="32"/>
          <w:szCs w:val="32"/>
        </w:rPr>
        <w:t>中医药特色产品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类不超过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名获得“四川省中医药优势产品”称号，</w:t>
      </w:r>
      <w:r>
        <w:rPr>
          <w:rFonts w:ascii="Times New Roman" w:eastAsia="仿宋_GB2312" w:hAnsi="Times New Roman" w:hint="eastAsia"/>
          <w:sz w:val="32"/>
          <w:szCs w:val="32"/>
        </w:rPr>
        <w:t>最具成长力中医药企业类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不超过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名获得“四川省</w:t>
      </w:r>
      <w:r>
        <w:rPr>
          <w:rFonts w:ascii="Times New Roman" w:eastAsia="仿宋_GB2312" w:hAnsi="Times New Roman" w:hint="eastAsia"/>
          <w:sz w:val="32"/>
          <w:szCs w:val="32"/>
        </w:rPr>
        <w:t>最具成长力中医药企业”称号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五、参选条件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本次评选秉承自愿参加原则，凡符合下列基本条件的省内企业均可提出申请。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楷体" w:hAnsi="楷体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（一）四川省中医药优势产品参选条件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生产企业及产品具有合法的资质；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优先考虑独家品种或独家剂型品种、中药保护品种、创新产品、四川名牌产品；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3.</w:t>
      </w:r>
      <w:r>
        <w:rPr>
          <w:rFonts w:ascii="Times New Roman" w:eastAsia="仿宋_GB2312" w:hAnsi="Times New Roman" w:hint="eastAsia"/>
          <w:sz w:val="32"/>
          <w:szCs w:val="32"/>
        </w:rPr>
        <w:t>同品种申报产品达到行业先进水平，具有较高知名度和满意度；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重视名牌战略，综合业绩处于行业的前列，并具有较强的发展前景；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具有社会责任，重视企业文化和诚信建设，具有良好的社会形象，没有不良记录；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企业经营状况良好，具备一定生产规模，利润率居省内行业前列；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产品质量优质，近三年在食品药品监管部门抽检中均合格；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hint="eastAsia"/>
          <w:sz w:val="32"/>
          <w:szCs w:val="32"/>
        </w:rPr>
        <w:t>申报四川省中医药优势产品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年度销售额至少达到（中成药</w:t>
      </w:r>
      <w:r>
        <w:rPr>
          <w:rFonts w:ascii="Times New Roman" w:eastAsia="仿宋_GB2312" w:hAnsi="Times New Roman" w:hint="eastAsia"/>
          <w:sz w:val="32"/>
          <w:szCs w:val="32"/>
        </w:rPr>
        <w:t>5000</w:t>
      </w:r>
      <w:r>
        <w:rPr>
          <w:rFonts w:ascii="Times New Roman" w:eastAsia="仿宋_GB2312" w:hAnsi="Times New Roman" w:hint="eastAsia"/>
          <w:sz w:val="32"/>
          <w:szCs w:val="32"/>
        </w:rPr>
        <w:t>万元人民币以上、大健康产品</w:t>
      </w:r>
      <w:r>
        <w:rPr>
          <w:rFonts w:ascii="Times New Roman" w:eastAsia="仿宋_GB2312" w:hAnsi="Times New Roman" w:hint="eastAsia"/>
          <w:sz w:val="32"/>
          <w:szCs w:val="32"/>
        </w:rPr>
        <w:t>2000</w:t>
      </w:r>
      <w:r>
        <w:rPr>
          <w:rFonts w:ascii="Times New Roman" w:eastAsia="仿宋_GB2312" w:hAnsi="Times New Roman" w:hint="eastAsia"/>
          <w:sz w:val="32"/>
          <w:szCs w:val="32"/>
        </w:rPr>
        <w:t>万人民币以上、中医医疗器械</w:t>
      </w:r>
      <w:r>
        <w:rPr>
          <w:rFonts w:ascii="Times New Roman" w:eastAsia="仿宋_GB2312" w:hAnsi="Times New Roman" w:hint="eastAsia"/>
          <w:sz w:val="32"/>
          <w:szCs w:val="32"/>
        </w:rPr>
        <w:t>1000</w:t>
      </w:r>
      <w:r>
        <w:rPr>
          <w:rFonts w:ascii="Times New Roman" w:eastAsia="仿宋_GB2312" w:hAnsi="Times New Roman" w:hint="eastAsia"/>
          <w:sz w:val="32"/>
          <w:szCs w:val="32"/>
        </w:rPr>
        <w:t>万人民币以上）。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（二）四川省最具成长力中医药企业参选条件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有独立的法人资格、合法资质，生产的产品优质、有创新性、有特色；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具有先进可靠的生产条件和技术装备，产品市场占有率、技术创新能力、产品开发能力居省内行业前列；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质量管理体系健全并有效运行，未出现重大质量责任事故，作为龙头产品的单品种产品销售额在</w:t>
      </w:r>
      <w:r>
        <w:rPr>
          <w:rFonts w:ascii="Times New Roman" w:eastAsia="仿宋_GB2312" w:hAnsi="Times New Roman" w:hint="eastAsia"/>
          <w:sz w:val="32"/>
          <w:szCs w:val="32"/>
        </w:rPr>
        <w:t>3000</w:t>
      </w:r>
      <w:r>
        <w:rPr>
          <w:rFonts w:ascii="Times New Roman" w:eastAsia="仿宋_GB2312" w:hAnsi="Times New Roman" w:hint="eastAsia"/>
          <w:sz w:val="32"/>
          <w:szCs w:val="32"/>
        </w:rPr>
        <w:t>万元以上，且近三年没有行政部门处罚记录；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具有完善的售后服务体系，用户（顾客）满意程度高，未发生重大质量投诉；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5.</w:t>
      </w:r>
      <w:r>
        <w:rPr>
          <w:rFonts w:ascii="Times New Roman" w:eastAsia="仿宋_GB2312" w:hAnsi="Times New Roman" w:hint="eastAsia"/>
          <w:sz w:val="32"/>
          <w:szCs w:val="32"/>
        </w:rPr>
        <w:t>企业</w:t>
      </w:r>
      <w:r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年度中医药产品销售总额达到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亿元人民币以上；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没有其他违反法律法规行为。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六、颁奖仪式</w:t>
      </w:r>
    </w:p>
    <w:p w:rsidR="002D22E5" w:rsidRDefault="002D22E5" w:rsidP="002D22E5">
      <w:pPr>
        <w:snapToGrid w:val="0"/>
        <w:spacing w:line="6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举行颁奖仪式，为获奖产品及企业颁发荣誉证书。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七、荣誉称号时效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首届四川省中医药优势产品及</w:t>
      </w:r>
      <w:r>
        <w:rPr>
          <w:rFonts w:ascii="Times New Roman" w:eastAsia="仿宋_GB2312" w:hAnsi="Times New Roman" w:hint="eastAsia"/>
          <w:sz w:val="32"/>
          <w:szCs w:val="32"/>
        </w:rPr>
        <w:t>最具成长力中医药企业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评选活动评选出的产品及企业荣誉非终身制，荣誉期为三年。取得荣誉称号的产品或企业，若在荣誉期间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出现下列情形之一的，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经核实后取消荣誉称号，收回荣誉证书。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（一）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企业出现产品质量、安全生产、环保责任事故，造成不良社会影响的；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（二）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产品在药监部门质量监督抽查中出现不合格的；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（三）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列入严重失信主体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黑名单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的；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（四）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因产品质量问题，被顾客（用户）投诉或被媒体曝光，经药监部门查实，予以行政处罚的；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（五）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企业倒闭、破产、被兼并，不能再继续生产的；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（六）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用户反映意见大、消费者投诉多、产品质量控制差，整改后仍达不到要求的；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（七）有知识产权侵权违法行为；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（八）申报材料中，有弄虚作假的行为；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（九）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不符合国家法律法规及相关政策应当取消的。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八、宣传推介</w:t>
      </w:r>
    </w:p>
    <w:p w:rsidR="002D22E5" w:rsidRDefault="002D22E5" w:rsidP="002D22E5">
      <w:pPr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lastRenderedPageBreak/>
        <w:t>活动期间，将广泛利用媒体对评选活动、获奖产品和获奖企业进行广泛宣传报道，并举行</w:t>
      </w:r>
      <w:r>
        <w:rPr>
          <w:rFonts w:ascii="Times New Roman" w:eastAsia="仿宋_GB2312" w:hAnsi="Times New Roman" w:hint="eastAsia"/>
          <w:sz w:val="32"/>
          <w:szCs w:val="32"/>
        </w:rPr>
        <w:t>颁奖仪式及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集中推介活动。</w:t>
      </w:r>
    </w:p>
    <w:p w:rsidR="008C77F2" w:rsidRPr="002D22E5" w:rsidRDefault="008C77F2"/>
    <w:sectPr w:rsidR="008C77F2" w:rsidRPr="002D22E5" w:rsidSect="008C7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22E5"/>
    <w:rsid w:val="0015782E"/>
    <w:rsid w:val="002D22E5"/>
    <w:rsid w:val="008153FE"/>
    <w:rsid w:val="008C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1">
    <w:name w:val="Header or footer|11"/>
    <w:basedOn w:val="a"/>
    <w:link w:val="Headerorfooter1"/>
    <w:qFormat/>
    <w:rsid w:val="008153FE"/>
    <w:pPr>
      <w:shd w:val="clear" w:color="auto" w:fill="FFFFFF"/>
      <w:spacing w:line="260" w:lineRule="exact"/>
      <w:jc w:val="left"/>
    </w:pPr>
    <w:rPr>
      <w:rFonts w:ascii="PMingLiU" w:eastAsia="PMingLiU" w:hAnsi="PMingLiU" w:cs="PMingLiU"/>
      <w:color w:val="000000"/>
      <w:spacing w:val="40"/>
      <w:kern w:val="0"/>
      <w:sz w:val="26"/>
      <w:szCs w:val="26"/>
      <w:lang w:val="zh-CN" w:bidi="zh-CN"/>
    </w:rPr>
  </w:style>
  <w:style w:type="character" w:customStyle="1" w:styleId="Headerorfooter1">
    <w:name w:val="Header or footer|1_"/>
    <w:basedOn w:val="a0"/>
    <w:link w:val="Headerorfooter11"/>
    <w:qFormat/>
    <w:locked/>
    <w:rsid w:val="008153FE"/>
    <w:rPr>
      <w:rFonts w:ascii="PMingLiU" w:eastAsia="PMingLiU" w:hAnsi="PMingLiU" w:cs="PMingLiU"/>
      <w:color w:val="000000"/>
      <w:spacing w:val="40"/>
      <w:sz w:val="26"/>
      <w:szCs w:val="26"/>
      <w:shd w:val="clear" w:color="auto" w:fill="FFFFFF"/>
      <w:lang w:val="zh-CN" w:bidi="zh-CN"/>
    </w:rPr>
  </w:style>
  <w:style w:type="character" w:customStyle="1" w:styleId="Bodytext29pt">
    <w:name w:val="Body text|2 + 9 pt"/>
    <w:basedOn w:val="a0"/>
    <w:semiHidden/>
    <w:qFormat/>
    <w:rsid w:val="008153FE"/>
    <w:rPr>
      <w:rFonts w:ascii="PMingLiU" w:eastAsia="PMingLiU" w:hAnsi="PMingLiU" w:cs="PMingLiU" w:hint="eastAsia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zh-CN" w:eastAsia="zh-CN" w:bidi="zh-CN"/>
    </w:rPr>
  </w:style>
  <w:style w:type="paragraph" w:customStyle="1" w:styleId="Default">
    <w:name w:val="Default"/>
    <w:qFormat/>
    <w:rsid w:val="008153FE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2018-08-20T09:32:00Z</dcterms:created>
  <dcterms:modified xsi:type="dcterms:W3CDTF">2018-08-20T09:32:00Z</dcterms:modified>
</cp:coreProperties>
</file>