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6E58" w14:textId="341CD4C8" w:rsidR="008936A5" w:rsidRDefault="00000000" w:rsidP="00C526B9">
      <w:pPr>
        <w:rPr>
          <w:rFonts w:ascii="Times New Roman" w:eastAsia="黑体" w:hAnsi="Times New Roman"/>
          <w:sz w:val="44"/>
          <w:szCs w:val="44"/>
        </w:rPr>
      </w:pPr>
      <w:r>
        <w:rPr>
          <w:rFonts w:ascii="Times New Roman" w:eastAsia="黑体" w:hAnsi="Times New Roman"/>
          <w:color w:val="000000"/>
          <w:sz w:val="31"/>
          <w:szCs w:val="31"/>
        </w:rPr>
        <w:t>附件</w:t>
      </w:r>
      <w:r>
        <w:rPr>
          <w:rFonts w:ascii="Times New Roman" w:eastAsia="黑体" w:hAnsi="Times New Roman"/>
          <w:color w:val="000000"/>
          <w:sz w:val="31"/>
          <w:szCs w:val="31"/>
        </w:rPr>
        <w:t>1</w:t>
      </w:r>
    </w:p>
    <w:p w14:paraId="5F2F29D7" w14:textId="77777777" w:rsidR="008936A5" w:rsidRDefault="00000000">
      <w:pPr>
        <w:pStyle w:val="ab"/>
        <w:widowControl/>
        <w:spacing w:line="44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四川省基层中医药服务能力提升工程</w:t>
      </w:r>
    </w:p>
    <w:p w14:paraId="2F651152" w14:textId="77777777" w:rsidR="008936A5" w:rsidRDefault="00000000">
      <w:pPr>
        <w:pStyle w:val="ab"/>
        <w:widowControl/>
        <w:spacing w:line="44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w:t>
      </w:r>
      <w:r>
        <w:rPr>
          <w:rFonts w:ascii="Times New Roman" w:eastAsia="方正小标宋_GBK" w:hAnsi="Times New Roman"/>
          <w:color w:val="000000"/>
          <w:sz w:val="44"/>
          <w:szCs w:val="44"/>
        </w:rPr>
        <w:t>十四五</w:t>
      </w:r>
      <w:r>
        <w:rPr>
          <w:rFonts w:ascii="Times New Roman" w:eastAsia="方正小标宋_GBK" w:hAnsi="Times New Roman"/>
          <w:color w:val="000000"/>
          <w:sz w:val="44"/>
          <w:szCs w:val="44"/>
        </w:rPr>
        <w:t>”</w:t>
      </w:r>
      <w:r>
        <w:rPr>
          <w:rFonts w:ascii="Times New Roman" w:eastAsia="方正小标宋_GBK" w:hAnsi="Times New Roman"/>
          <w:color w:val="000000"/>
          <w:sz w:val="44"/>
          <w:szCs w:val="44"/>
        </w:rPr>
        <w:t>行动计划考核评价指标</w:t>
      </w:r>
    </w:p>
    <w:tbl>
      <w:tblPr>
        <w:tblStyle w:val="ac"/>
        <w:tblW w:w="8755" w:type="dxa"/>
        <w:tblLook w:val="04A0" w:firstRow="1" w:lastRow="0" w:firstColumn="1" w:lastColumn="0" w:noHBand="0" w:noVBand="1"/>
      </w:tblPr>
      <w:tblGrid>
        <w:gridCol w:w="796"/>
        <w:gridCol w:w="1350"/>
        <w:gridCol w:w="6609"/>
      </w:tblGrid>
      <w:tr w:rsidR="008936A5" w14:paraId="15856A28" w14:textId="77777777">
        <w:trPr>
          <w:trHeight w:hRule="exact" w:val="641"/>
          <w:tblHeader/>
        </w:trPr>
        <w:tc>
          <w:tcPr>
            <w:tcW w:w="796" w:type="dxa"/>
            <w:vAlign w:val="center"/>
          </w:tcPr>
          <w:p w14:paraId="53564610" w14:textId="77777777" w:rsidR="008936A5" w:rsidRDefault="00000000">
            <w:pPr>
              <w:pStyle w:val="ab"/>
              <w:widowControl/>
              <w:spacing w:line="32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序号</w:t>
            </w:r>
          </w:p>
        </w:tc>
        <w:tc>
          <w:tcPr>
            <w:tcW w:w="1350" w:type="dxa"/>
            <w:vAlign w:val="center"/>
          </w:tcPr>
          <w:p w14:paraId="2FCAB465" w14:textId="77777777" w:rsidR="008936A5" w:rsidRDefault="00000000">
            <w:pPr>
              <w:pStyle w:val="ab"/>
              <w:widowControl/>
              <w:spacing w:line="320" w:lineRule="exact"/>
              <w:jc w:val="center"/>
              <w:rPr>
                <w:rFonts w:ascii="Times New Roman" w:eastAsia="黑体" w:hAnsi="Times New Roman"/>
                <w:color w:val="000000"/>
                <w:sz w:val="31"/>
                <w:szCs w:val="31"/>
              </w:rPr>
            </w:pPr>
            <w:r>
              <w:rPr>
                <w:rFonts w:ascii="Times New Roman" w:eastAsia="黑体" w:hAnsi="Times New Roman"/>
                <w:color w:val="000000"/>
                <w:sz w:val="31"/>
                <w:szCs w:val="31"/>
              </w:rPr>
              <w:t>分类</w:t>
            </w:r>
          </w:p>
        </w:tc>
        <w:tc>
          <w:tcPr>
            <w:tcW w:w="6609" w:type="dxa"/>
            <w:vAlign w:val="center"/>
          </w:tcPr>
          <w:p w14:paraId="0E7765B4" w14:textId="77777777" w:rsidR="008936A5" w:rsidRDefault="00000000">
            <w:pPr>
              <w:pStyle w:val="ab"/>
              <w:widowControl/>
              <w:spacing w:line="320" w:lineRule="exact"/>
              <w:jc w:val="center"/>
              <w:rPr>
                <w:rFonts w:ascii="Times New Roman" w:eastAsia="黑体" w:hAnsi="Times New Roman"/>
                <w:color w:val="000000"/>
                <w:sz w:val="31"/>
                <w:szCs w:val="31"/>
              </w:rPr>
            </w:pPr>
            <w:r>
              <w:rPr>
                <w:rFonts w:ascii="Times New Roman" w:eastAsia="黑体" w:hAnsi="Times New Roman"/>
                <w:color w:val="000000"/>
                <w:sz w:val="31"/>
                <w:szCs w:val="31"/>
              </w:rPr>
              <w:t>指标内容</w:t>
            </w:r>
          </w:p>
        </w:tc>
      </w:tr>
      <w:tr w:rsidR="008936A5" w14:paraId="14C43B75" w14:textId="77777777">
        <w:trPr>
          <w:trHeight w:hRule="exact" w:val="794"/>
        </w:trPr>
        <w:tc>
          <w:tcPr>
            <w:tcW w:w="796" w:type="dxa"/>
            <w:vAlign w:val="center"/>
          </w:tcPr>
          <w:p w14:paraId="3A464A1D" w14:textId="77777777" w:rsidR="008936A5" w:rsidRDefault="00000000">
            <w:pPr>
              <w:pStyle w:val="ab"/>
              <w:widowControl/>
              <w:spacing w:line="27" w:lineRule="atLeas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w:t>
            </w:r>
          </w:p>
        </w:tc>
        <w:tc>
          <w:tcPr>
            <w:tcW w:w="1350" w:type="dxa"/>
            <w:vMerge w:val="restart"/>
            <w:vAlign w:val="center"/>
          </w:tcPr>
          <w:p w14:paraId="3595FC40" w14:textId="77777777" w:rsidR="008936A5" w:rsidRDefault="00000000">
            <w:pPr>
              <w:pStyle w:val="ab"/>
              <w:widowControl/>
              <w:spacing w:line="320" w:lineRule="exact"/>
              <w:jc w:val="center"/>
              <w:rPr>
                <w:rFonts w:ascii="Times New Roman" w:eastAsia="仿宋_GB2312" w:hAnsi="Times New Roman"/>
                <w:color w:val="000000"/>
              </w:rPr>
            </w:pPr>
            <w:r>
              <w:rPr>
                <w:rFonts w:ascii="Times New Roman" w:eastAsia="仿宋_GB2312" w:hAnsi="Times New Roman"/>
                <w:color w:val="000000"/>
              </w:rPr>
              <w:t>基层中医药服务覆盖面</w:t>
            </w:r>
          </w:p>
        </w:tc>
        <w:tc>
          <w:tcPr>
            <w:tcW w:w="6609" w:type="dxa"/>
            <w:vAlign w:val="center"/>
          </w:tcPr>
          <w:p w14:paraId="55FAE230"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100%</w:t>
            </w:r>
            <w:r>
              <w:rPr>
                <w:rFonts w:ascii="Times New Roman" w:eastAsia="仿宋_GB2312" w:hAnsi="Times New Roman"/>
                <w:color w:val="000000"/>
              </w:rPr>
              <w:t>社区卫生服务中心、乡镇卫生院能够按照中医药技术操作规范开展</w:t>
            </w:r>
            <w:r>
              <w:rPr>
                <w:rFonts w:ascii="Times New Roman" w:eastAsia="仿宋_GB2312" w:hAnsi="Times New Roman"/>
                <w:color w:val="000000"/>
              </w:rPr>
              <w:t>6</w:t>
            </w:r>
            <w:r>
              <w:rPr>
                <w:rFonts w:ascii="Times New Roman" w:eastAsia="仿宋_GB2312" w:hAnsi="Times New Roman"/>
                <w:color w:val="000000"/>
              </w:rPr>
              <w:t>类</w:t>
            </w:r>
            <w:r>
              <w:rPr>
                <w:rFonts w:ascii="Times New Roman" w:eastAsia="仿宋_GB2312" w:hAnsi="Times New Roman"/>
                <w:color w:val="000000"/>
              </w:rPr>
              <w:t>10</w:t>
            </w:r>
            <w:r>
              <w:rPr>
                <w:rFonts w:ascii="Times New Roman" w:eastAsia="仿宋_GB2312" w:hAnsi="Times New Roman"/>
                <w:color w:val="000000"/>
              </w:rPr>
              <w:t>项以上中医药适宜技术。</w:t>
            </w:r>
          </w:p>
        </w:tc>
      </w:tr>
      <w:tr w:rsidR="008936A5" w14:paraId="1DCF53E3" w14:textId="77777777">
        <w:trPr>
          <w:trHeight w:hRule="exact" w:val="794"/>
        </w:trPr>
        <w:tc>
          <w:tcPr>
            <w:tcW w:w="796" w:type="dxa"/>
            <w:vAlign w:val="center"/>
          </w:tcPr>
          <w:p w14:paraId="4729C02F" w14:textId="77777777" w:rsidR="008936A5" w:rsidRDefault="00000000">
            <w:pPr>
              <w:pStyle w:val="ab"/>
              <w:widowControl/>
              <w:spacing w:line="27" w:lineRule="atLeas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2</w:t>
            </w:r>
          </w:p>
        </w:tc>
        <w:tc>
          <w:tcPr>
            <w:tcW w:w="1350" w:type="dxa"/>
            <w:vMerge/>
            <w:vAlign w:val="center"/>
          </w:tcPr>
          <w:p w14:paraId="27BEAC42"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58E32A01"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100%</w:t>
            </w:r>
            <w:r>
              <w:rPr>
                <w:rFonts w:ascii="Times New Roman" w:eastAsia="仿宋_GB2312" w:hAnsi="Times New Roman"/>
                <w:color w:val="000000"/>
              </w:rPr>
              <w:t>社区卫生服务站、</w:t>
            </w:r>
            <w:r>
              <w:rPr>
                <w:rFonts w:ascii="Times New Roman" w:eastAsia="仿宋_GB2312" w:hAnsi="Times New Roman"/>
                <w:color w:val="000000"/>
              </w:rPr>
              <w:t>85%</w:t>
            </w:r>
            <w:r>
              <w:rPr>
                <w:rFonts w:ascii="Times New Roman" w:eastAsia="仿宋_GB2312" w:hAnsi="Times New Roman"/>
                <w:color w:val="000000"/>
              </w:rPr>
              <w:t>以上村卫生室能够按照中医药技术操作规范熟练开展</w:t>
            </w:r>
            <w:r>
              <w:rPr>
                <w:rFonts w:ascii="Times New Roman" w:eastAsia="仿宋_GB2312" w:hAnsi="Times New Roman"/>
                <w:color w:val="000000"/>
              </w:rPr>
              <w:t>4</w:t>
            </w:r>
            <w:r>
              <w:rPr>
                <w:rFonts w:ascii="Times New Roman" w:eastAsia="仿宋_GB2312" w:hAnsi="Times New Roman"/>
                <w:color w:val="000000"/>
              </w:rPr>
              <w:t>类</w:t>
            </w:r>
            <w:r>
              <w:rPr>
                <w:rFonts w:ascii="Times New Roman" w:eastAsia="仿宋_GB2312" w:hAnsi="Times New Roman"/>
                <w:color w:val="000000"/>
              </w:rPr>
              <w:t>6</w:t>
            </w:r>
            <w:r>
              <w:rPr>
                <w:rFonts w:ascii="Times New Roman" w:eastAsia="仿宋_GB2312" w:hAnsi="Times New Roman"/>
                <w:color w:val="000000"/>
              </w:rPr>
              <w:t>项以上中医药适宜技术。</w:t>
            </w:r>
          </w:p>
        </w:tc>
      </w:tr>
      <w:tr w:rsidR="008936A5" w14:paraId="36F2D23C" w14:textId="77777777">
        <w:trPr>
          <w:trHeight w:hRule="exact" w:val="794"/>
        </w:trPr>
        <w:tc>
          <w:tcPr>
            <w:tcW w:w="796" w:type="dxa"/>
            <w:vAlign w:val="center"/>
          </w:tcPr>
          <w:p w14:paraId="35D1F80B" w14:textId="77777777" w:rsidR="008936A5" w:rsidRDefault="00000000">
            <w:pPr>
              <w:pStyle w:val="ab"/>
              <w:widowControl/>
              <w:spacing w:line="27" w:lineRule="atLeas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3</w:t>
            </w:r>
          </w:p>
        </w:tc>
        <w:tc>
          <w:tcPr>
            <w:tcW w:w="1350" w:type="dxa"/>
            <w:vMerge/>
            <w:vAlign w:val="center"/>
          </w:tcPr>
          <w:p w14:paraId="532589E6"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62281678"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100%</w:t>
            </w:r>
            <w:r>
              <w:rPr>
                <w:rFonts w:ascii="Times New Roman" w:eastAsia="仿宋_GB2312" w:hAnsi="Times New Roman"/>
                <w:color w:val="000000"/>
              </w:rPr>
              <w:t>的社区卫生服务站和</w:t>
            </w:r>
            <w:r>
              <w:rPr>
                <w:rFonts w:ascii="Times New Roman" w:eastAsia="仿宋_GB2312" w:hAnsi="Times New Roman"/>
                <w:color w:val="000000"/>
              </w:rPr>
              <w:t>90%</w:t>
            </w:r>
            <w:r>
              <w:rPr>
                <w:rFonts w:ascii="Times New Roman" w:eastAsia="仿宋_GB2312" w:hAnsi="Times New Roman"/>
                <w:color w:val="000000"/>
              </w:rPr>
              <w:t>以上的村卫生室能够提供中医药服务。</w:t>
            </w:r>
          </w:p>
        </w:tc>
      </w:tr>
      <w:tr w:rsidR="008936A5" w14:paraId="52F71F6A" w14:textId="77777777">
        <w:trPr>
          <w:trHeight w:hRule="exact" w:val="588"/>
        </w:trPr>
        <w:tc>
          <w:tcPr>
            <w:tcW w:w="796" w:type="dxa"/>
            <w:vAlign w:val="center"/>
          </w:tcPr>
          <w:p w14:paraId="1C781D11"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lang w:val="en"/>
              </w:rPr>
              <w:t>4</w:t>
            </w:r>
          </w:p>
        </w:tc>
        <w:tc>
          <w:tcPr>
            <w:tcW w:w="1350" w:type="dxa"/>
            <w:vMerge w:val="restart"/>
            <w:vAlign w:val="center"/>
          </w:tcPr>
          <w:p w14:paraId="46FFE3C7" w14:textId="77777777" w:rsidR="008936A5" w:rsidRDefault="00000000">
            <w:pPr>
              <w:pStyle w:val="ab"/>
              <w:widowControl/>
              <w:spacing w:line="320" w:lineRule="exact"/>
              <w:jc w:val="center"/>
              <w:rPr>
                <w:rFonts w:ascii="Times New Roman" w:eastAsia="仿宋_GB2312" w:hAnsi="Times New Roman"/>
                <w:color w:val="000000"/>
              </w:rPr>
            </w:pPr>
            <w:r>
              <w:rPr>
                <w:rFonts w:ascii="Times New Roman" w:eastAsia="仿宋_GB2312" w:hAnsi="Times New Roman"/>
                <w:color w:val="000000"/>
              </w:rPr>
              <w:t>基层中医药服务能力建设</w:t>
            </w:r>
          </w:p>
        </w:tc>
        <w:tc>
          <w:tcPr>
            <w:tcW w:w="6609" w:type="dxa"/>
            <w:vAlign w:val="center"/>
          </w:tcPr>
          <w:p w14:paraId="61D21186"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基本实现县办中医医疗机构全覆盖。</w:t>
            </w:r>
          </w:p>
        </w:tc>
      </w:tr>
      <w:tr w:rsidR="008936A5" w14:paraId="4BF2E86A" w14:textId="77777777">
        <w:trPr>
          <w:trHeight w:hRule="exact" w:val="794"/>
        </w:trPr>
        <w:tc>
          <w:tcPr>
            <w:tcW w:w="796" w:type="dxa"/>
            <w:vAlign w:val="center"/>
          </w:tcPr>
          <w:p w14:paraId="6D7D0843"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lang w:val="en"/>
              </w:rPr>
              <w:t>5</w:t>
            </w:r>
          </w:p>
        </w:tc>
        <w:tc>
          <w:tcPr>
            <w:tcW w:w="1350" w:type="dxa"/>
            <w:vMerge/>
            <w:vAlign w:val="center"/>
          </w:tcPr>
          <w:p w14:paraId="70B2DB9D"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189FF7D2"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社区卫生服务中心和乡镇卫生院全部设置中医馆、配备中医医师。</w:t>
            </w:r>
          </w:p>
        </w:tc>
      </w:tr>
      <w:tr w:rsidR="008936A5" w14:paraId="08CE12D6" w14:textId="77777777">
        <w:trPr>
          <w:trHeight w:hRule="exact" w:val="621"/>
        </w:trPr>
        <w:tc>
          <w:tcPr>
            <w:tcW w:w="796" w:type="dxa"/>
            <w:vAlign w:val="center"/>
          </w:tcPr>
          <w:p w14:paraId="40CAFC08"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lang w:val="en"/>
              </w:rPr>
              <w:t>6</w:t>
            </w:r>
          </w:p>
        </w:tc>
        <w:tc>
          <w:tcPr>
            <w:tcW w:w="1350" w:type="dxa"/>
            <w:vMerge/>
            <w:vAlign w:val="center"/>
          </w:tcPr>
          <w:p w14:paraId="46338A5C"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424FC1E4"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所有县级区域依托县级医院设置中医健康宣教基地。</w:t>
            </w:r>
          </w:p>
        </w:tc>
      </w:tr>
      <w:tr w:rsidR="008936A5" w14:paraId="32A3053E" w14:textId="77777777">
        <w:trPr>
          <w:trHeight w:hRule="exact" w:val="1175"/>
        </w:trPr>
        <w:tc>
          <w:tcPr>
            <w:tcW w:w="796" w:type="dxa"/>
            <w:vAlign w:val="center"/>
          </w:tcPr>
          <w:p w14:paraId="64B54866"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lang w:val="en"/>
              </w:rPr>
              <w:t>7</w:t>
            </w:r>
          </w:p>
        </w:tc>
        <w:tc>
          <w:tcPr>
            <w:tcW w:w="1350" w:type="dxa"/>
            <w:vMerge/>
            <w:vAlign w:val="center"/>
          </w:tcPr>
          <w:p w14:paraId="19A754C9"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436C73CB"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85%</w:t>
            </w:r>
            <w:r>
              <w:rPr>
                <w:rFonts w:ascii="Times New Roman" w:eastAsia="仿宋_GB2312" w:hAnsi="Times New Roman"/>
                <w:color w:val="000000"/>
              </w:rPr>
              <w:t>以上的县级中医医院达到</w:t>
            </w:r>
            <w:r>
              <w:rPr>
                <w:rFonts w:ascii="Times New Roman" w:eastAsia="仿宋_GB2312" w:hAnsi="Times New Roman"/>
                <w:color w:val="000000"/>
              </w:rPr>
              <w:t>“</w:t>
            </w:r>
            <w:r>
              <w:rPr>
                <w:rFonts w:ascii="Times New Roman" w:eastAsia="仿宋_GB2312" w:hAnsi="Times New Roman"/>
                <w:color w:val="000000"/>
              </w:rPr>
              <w:t>二级甲等中医医院</w:t>
            </w:r>
            <w:r>
              <w:rPr>
                <w:rFonts w:ascii="Times New Roman" w:eastAsia="仿宋_GB2312" w:hAnsi="Times New Roman"/>
                <w:color w:val="000000"/>
              </w:rPr>
              <w:t>”</w:t>
            </w:r>
            <w:r>
              <w:rPr>
                <w:rFonts w:ascii="Times New Roman" w:eastAsia="仿宋_GB2312" w:hAnsi="Times New Roman"/>
                <w:color w:val="000000"/>
              </w:rPr>
              <w:t>水平，县级中医医院均达到《县级中医医院医疗服务能力基本标准》。</w:t>
            </w:r>
          </w:p>
        </w:tc>
      </w:tr>
      <w:tr w:rsidR="008936A5" w14:paraId="75AF7CFF" w14:textId="77777777">
        <w:trPr>
          <w:trHeight w:hRule="exact" w:val="794"/>
        </w:trPr>
        <w:tc>
          <w:tcPr>
            <w:tcW w:w="796" w:type="dxa"/>
            <w:vAlign w:val="center"/>
          </w:tcPr>
          <w:p w14:paraId="330CF4D7"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lang w:val="en"/>
              </w:rPr>
              <w:t>8</w:t>
            </w:r>
          </w:p>
        </w:tc>
        <w:tc>
          <w:tcPr>
            <w:tcW w:w="1350" w:type="dxa"/>
            <w:vMerge/>
            <w:vAlign w:val="center"/>
          </w:tcPr>
          <w:p w14:paraId="1319A35E"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599CF6A8"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完成</w:t>
            </w:r>
            <w:r>
              <w:rPr>
                <w:rFonts w:ascii="Times New Roman" w:eastAsia="仿宋_GB2312" w:hAnsi="Times New Roman"/>
                <w:color w:val="000000"/>
              </w:rPr>
              <w:t>500</w:t>
            </w:r>
            <w:r>
              <w:rPr>
                <w:rFonts w:ascii="Times New Roman" w:eastAsia="仿宋_GB2312" w:hAnsi="Times New Roman"/>
                <w:color w:val="000000"/>
              </w:rPr>
              <w:t>个社区卫生服务中心和乡镇卫生院中医馆内涵建设。</w:t>
            </w:r>
          </w:p>
        </w:tc>
      </w:tr>
      <w:tr w:rsidR="008936A5" w14:paraId="0FCA4694" w14:textId="77777777">
        <w:trPr>
          <w:trHeight w:hRule="exact" w:val="680"/>
        </w:trPr>
        <w:tc>
          <w:tcPr>
            <w:tcW w:w="796" w:type="dxa"/>
            <w:vAlign w:val="center"/>
          </w:tcPr>
          <w:p w14:paraId="685B270A"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lang w:val="en"/>
              </w:rPr>
              <w:t>9</w:t>
            </w:r>
          </w:p>
        </w:tc>
        <w:tc>
          <w:tcPr>
            <w:tcW w:w="1350" w:type="dxa"/>
            <w:vMerge/>
            <w:vAlign w:val="center"/>
          </w:tcPr>
          <w:p w14:paraId="0BF593C3"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67324D3F"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10%</w:t>
            </w:r>
            <w:r>
              <w:rPr>
                <w:rFonts w:ascii="Times New Roman" w:eastAsia="仿宋_GB2312" w:hAnsi="Times New Roman"/>
                <w:color w:val="000000"/>
              </w:rPr>
              <w:t>的社区卫生服务站和村卫生室设置</w:t>
            </w:r>
            <w:r>
              <w:rPr>
                <w:rFonts w:ascii="Times New Roman" w:eastAsia="仿宋_GB2312" w:hAnsi="Times New Roman"/>
                <w:color w:val="000000"/>
              </w:rPr>
              <w:t>“</w:t>
            </w:r>
            <w:r>
              <w:rPr>
                <w:rFonts w:ascii="Times New Roman" w:eastAsia="仿宋_GB2312" w:hAnsi="Times New Roman"/>
                <w:color w:val="000000"/>
              </w:rPr>
              <w:t>中医阁</w:t>
            </w:r>
            <w:r>
              <w:rPr>
                <w:rFonts w:ascii="Times New Roman" w:eastAsia="仿宋_GB2312" w:hAnsi="Times New Roman"/>
                <w:color w:val="000000"/>
              </w:rPr>
              <w:t>”</w:t>
            </w:r>
            <w:r>
              <w:rPr>
                <w:rFonts w:ascii="Times New Roman" w:eastAsia="仿宋_GB2312" w:hAnsi="Times New Roman"/>
                <w:color w:val="000000"/>
              </w:rPr>
              <w:t>。</w:t>
            </w:r>
          </w:p>
        </w:tc>
      </w:tr>
      <w:tr w:rsidR="008936A5" w14:paraId="25D56793" w14:textId="77777777">
        <w:trPr>
          <w:trHeight w:hRule="exact" w:val="680"/>
        </w:trPr>
        <w:tc>
          <w:tcPr>
            <w:tcW w:w="796" w:type="dxa"/>
            <w:vAlign w:val="center"/>
          </w:tcPr>
          <w:p w14:paraId="5E024354" w14:textId="77777777" w:rsidR="008936A5" w:rsidRDefault="00000000">
            <w:pPr>
              <w:pStyle w:val="ab"/>
              <w:widowControl/>
              <w:spacing w:line="27" w:lineRule="atLeast"/>
              <w:jc w:val="center"/>
              <w:rPr>
                <w:rFonts w:ascii="Times New Roman" w:eastAsia="仿宋_GB2312" w:hAnsi="Times New Roman"/>
                <w:color w:val="000000"/>
                <w:sz w:val="28"/>
                <w:szCs w:val="28"/>
                <w:lang w:val="en" w:bidi="ar"/>
              </w:rPr>
            </w:pPr>
            <w:r>
              <w:rPr>
                <w:rFonts w:ascii="Times New Roman" w:eastAsia="仿宋_GB2312" w:hAnsi="Times New Roman"/>
                <w:color w:val="000000"/>
                <w:sz w:val="28"/>
                <w:szCs w:val="28"/>
                <w:lang w:val="en"/>
              </w:rPr>
              <w:t>10</w:t>
            </w:r>
          </w:p>
        </w:tc>
        <w:tc>
          <w:tcPr>
            <w:tcW w:w="1350" w:type="dxa"/>
            <w:vMerge/>
            <w:vAlign w:val="center"/>
          </w:tcPr>
          <w:p w14:paraId="17DDC3C3"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31ABC5F0"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lang w:val="en"/>
              </w:rPr>
              <w:t>9</w:t>
            </w:r>
            <w:r>
              <w:rPr>
                <w:rFonts w:ascii="Times New Roman" w:eastAsia="仿宋_GB2312" w:hAnsi="Times New Roman"/>
                <w:color w:val="000000"/>
              </w:rPr>
              <w:t>0%</w:t>
            </w:r>
            <w:r>
              <w:rPr>
                <w:rFonts w:ascii="Times New Roman" w:eastAsia="仿宋_GB2312" w:hAnsi="Times New Roman"/>
                <w:color w:val="000000"/>
              </w:rPr>
              <w:t>的二级以上县级中医医院设置康复科。</w:t>
            </w:r>
          </w:p>
        </w:tc>
      </w:tr>
      <w:tr w:rsidR="008936A5" w14:paraId="34D868B8" w14:textId="77777777">
        <w:trPr>
          <w:trHeight w:hRule="exact" w:val="680"/>
        </w:trPr>
        <w:tc>
          <w:tcPr>
            <w:tcW w:w="796" w:type="dxa"/>
            <w:vAlign w:val="center"/>
          </w:tcPr>
          <w:p w14:paraId="06F32EA6" w14:textId="77777777" w:rsidR="008936A5" w:rsidRDefault="00000000">
            <w:pPr>
              <w:pStyle w:val="ab"/>
              <w:widowControl/>
              <w:spacing w:line="27" w:lineRule="atLeast"/>
              <w:jc w:val="center"/>
              <w:rPr>
                <w:rFonts w:ascii="Times New Roman" w:eastAsia="仿宋_GB2312" w:hAnsi="Times New Roman"/>
                <w:color w:val="000000"/>
                <w:sz w:val="28"/>
                <w:szCs w:val="28"/>
                <w:lang w:val="en" w:bidi="ar"/>
              </w:rPr>
            </w:pPr>
            <w:r>
              <w:rPr>
                <w:rFonts w:ascii="Times New Roman" w:eastAsia="仿宋_GB2312" w:hAnsi="Times New Roman"/>
                <w:color w:val="000000"/>
                <w:sz w:val="28"/>
                <w:szCs w:val="28"/>
              </w:rPr>
              <w:t>1</w:t>
            </w:r>
            <w:r>
              <w:rPr>
                <w:rFonts w:ascii="Times New Roman" w:eastAsia="仿宋_GB2312" w:hAnsi="Times New Roman"/>
                <w:color w:val="000000"/>
                <w:sz w:val="28"/>
                <w:szCs w:val="28"/>
                <w:lang w:val="en"/>
              </w:rPr>
              <w:t>1</w:t>
            </w:r>
          </w:p>
        </w:tc>
        <w:tc>
          <w:tcPr>
            <w:tcW w:w="1350" w:type="dxa"/>
            <w:vMerge/>
            <w:vAlign w:val="center"/>
          </w:tcPr>
          <w:p w14:paraId="3A514B48"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5BC1CCBD"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75%</w:t>
            </w:r>
            <w:r>
              <w:rPr>
                <w:rFonts w:ascii="Times New Roman" w:eastAsia="仿宋_GB2312" w:hAnsi="Times New Roman"/>
                <w:color w:val="000000"/>
              </w:rPr>
              <w:t>的二级以上县级中医医院设置老年病科。</w:t>
            </w:r>
          </w:p>
        </w:tc>
      </w:tr>
      <w:tr w:rsidR="008936A5" w14:paraId="3C3F9FBD" w14:textId="77777777">
        <w:trPr>
          <w:trHeight w:hRule="exact" w:val="794"/>
        </w:trPr>
        <w:tc>
          <w:tcPr>
            <w:tcW w:w="796" w:type="dxa"/>
            <w:vAlign w:val="center"/>
          </w:tcPr>
          <w:p w14:paraId="6D36308F" w14:textId="77777777" w:rsidR="008936A5" w:rsidRDefault="00000000">
            <w:pPr>
              <w:pStyle w:val="ab"/>
              <w:widowControl/>
              <w:spacing w:line="27" w:lineRule="atLeast"/>
              <w:jc w:val="center"/>
              <w:rPr>
                <w:rFonts w:ascii="Times New Roman" w:eastAsia="仿宋_GB2312" w:hAnsi="Times New Roman"/>
                <w:color w:val="000000"/>
                <w:sz w:val="28"/>
                <w:szCs w:val="28"/>
                <w:lang w:val="en" w:bidi="ar"/>
              </w:rPr>
            </w:pPr>
            <w:r>
              <w:rPr>
                <w:rFonts w:ascii="Times New Roman" w:eastAsia="仿宋_GB2312" w:hAnsi="Times New Roman"/>
                <w:color w:val="000000"/>
                <w:sz w:val="28"/>
                <w:szCs w:val="28"/>
              </w:rPr>
              <w:t>1</w:t>
            </w:r>
            <w:r>
              <w:rPr>
                <w:rFonts w:ascii="Times New Roman" w:eastAsia="仿宋_GB2312" w:hAnsi="Times New Roman"/>
                <w:color w:val="000000"/>
                <w:sz w:val="28"/>
                <w:szCs w:val="28"/>
                <w:lang w:val="en"/>
              </w:rPr>
              <w:t>2</w:t>
            </w:r>
          </w:p>
        </w:tc>
        <w:tc>
          <w:tcPr>
            <w:tcW w:w="1350" w:type="dxa"/>
            <w:vMerge/>
            <w:vAlign w:val="center"/>
          </w:tcPr>
          <w:p w14:paraId="52F1D65C"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22B95D5E" w14:textId="77777777" w:rsidR="008936A5" w:rsidRDefault="00000000">
            <w:pPr>
              <w:pStyle w:val="ab"/>
              <w:widowControl/>
              <w:spacing w:line="320" w:lineRule="exact"/>
              <w:jc w:val="both"/>
              <w:rPr>
                <w:rFonts w:ascii="Times New Roman" w:eastAsia="仿宋_GB2312" w:hAnsi="Times New Roman"/>
                <w:color w:val="000000"/>
                <w:lang w:bidi="ar"/>
              </w:rPr>
            </w:pPr>
            <w:r>
              <w:rPr>
                <w:rFonts w:ascii="Times New Roman" w:eastAsia="仿宋_GB2312" w:hAnsi="Times New Roman"/>
                <w:color w:val="000000"/>
              </w:rPr>
              <w:t>各县（市、区）</w:t>
            </w:r>
            <w:r>
              <w:rPr>
                <w:rFonts w:ascii="Times New Roman" w:eastAsia="仿宋_GB2312" w:hAnsi="Times New Roman"/>
                <w:color w:val="000000"/>
              </w:rPr>
              <w:t>65</w:t>
            </w:r>
            <w:r>
              <w:rPr>
                <w:rFonts w:ascii="Times New Roman" w:eastAsia="仿宋_GB2312" w:hAnsi="Times New Roman"/>
                <w:color w:val="000000"/>
              </w:rPr>
              <w:t>岁以上老年人和</w:t>
            </w:r>
            <w:r>
              <w:rPr>
                <w:rFonts w:ascii="Times New Roman" w:eastAsia="仿宋_GB2312" w:hAnsi="Times New Roman"/>
                <w:color w:val="000000"/>
              </w:rPr>
              <w:t>0</w:t>
            </w:r>
            <w:r>
              <w:rPr>
                <w:rFonts w:ascii="Times New Roman" w:eastAsia="仿宋_GB2312" w:hAnsi="Times New Roman"/>
                <w:sz w:val="32"/>
                <w:szCs w:val="32"/>
              </w:rPr>
              <w:t>～</w:t>
            </w:r>
            <w:r>
              <w:rPr>
                <w:rFonts w:ascii="Times New Roman" w:eastAsia="仿宋_GB2312" w:hAnsi="Times New Roman"/>
                <w:color w:val="000000"/>
              </w:rPr>
              <w:t>36</w:t>
            </w:r>
            <w:r>
              <w:rPr>
                <w:rFonts w:ascii="Times New Roman" w:eastAsia="仿宋_GB2312" w:hAnsi="Times New Roman"/>
                <w:color w:val="000000"/>
              </w:rPr>
              <w:t>个月儿童中医药健康管理率分别达到</w:t>
            </w:r>
            <w:r>
              <w:rPr>
                <w:rFonts w:ascii="Times New Roman" w:eastAsia="仿宋_GB2312" w:hAnsi="Times New Roman"/>
                <w:color w:val="000000"/>
              </w:rPr>
              <w:t>80%</w:t>
            </w:r>
            <w:r>
              <w:rPr>
                <w:rFonts w:ascii="Times New Roman" w:eastAsia="仿宋_GB2312" w:hAnsi="Times New Roman"/>
                <w:color w:val="000000"/>
              </w:rPr>
              <w:t>和</w:t>
            </w:r>
            <w:r>
              <w:rPr>
                <w:rFonts w:ascii="Times New Roman" w:eastAsia="仿宋_GB2312" w:hAnsi="Times New Roman"/>
                <w:color w:val="000000"/>
              </w:rPr>
              <w:t>90%</w:t>
            </w:r>
            <w:r>
              <w:rPr>
                <w:rFonts w:ascii="Times New Roman" w:eastAsia="仿宋_GB2312" w:hAnsi="Times New Roman"/>
                <w:color w:val="000000"/>
              </w:rPr>
              <w:t>。</w:t>
            </w:r>
          </w:p>
        </w:tc>
      </w:tr>
      <w:tr w:rsidR="008936A5" w14:paraId="102C9CFA" w14:textId="77777777">
        <w:trPr>
          <w:trHeight w:hRule="exact" w:val="584"/>
        </w:trPr>
        <w:tc>
          <w:tcPr>
            <w:tcW w:w="796" w:type="dxa"/>
            <w:vAlign w:val="center"/>
          </w:tcPr>
          <w:p w14:paraId="6FDFDF2A" w14:textId="77777777" w:rsidR="008936A5" w:rsidRDefault="00000000">
            <w:pPr>
              <w:pStyle w:val="ab"/>
              <w:widowControl/>
              <w:spacing w:line="320" w:lineRule="exact"/>
              <w:jc w:val="center"/>
              <w:rPr>
                <w:rFonts w:ascii="Times New Roman" w:eastAsia="仿宋_GB2312" w:hAnsi="Times New Roman"/>
                <w:color w:val="000000"/>
                <w:sz w:val="28"/>
                <w:szCs w:val="28"/>
                <w:lang w:val="en" w:bidi="ar"/>
              </w:rPr>
            </w:pPr>
            <w:r>
              <w:rPr>
                <w:rFonts w:ascii="Times New Roman" w:eastAsia="仿宋_GB2312" w:hAnsi="Times New Roman"/>
                <w:color w:val="000000"/>
                <w:sz w:val="28"/>
                <w:szCs w:val="28"/>
              </w:rPr>
              <w:t>1</w:t>
            </w:r>
            <w:r>
              <w:rPr>
                <w:rFonts w:ascii="Times New Roman" w:eastAsia="仿宋_GB2312" w:hAnsi="Times New Roman"/>
                <w:color w:val="000000"/>
                <w:sz w:val="28"/>
                <w:szCs w:val="28"/>
                <w:lang w:val="en"/>
              </w:rPr>
              <w:t>3</w:t>
            </w:r>
          </w:p>
        </w:tc>
        <w:tc>
          <w:tcPr>
            <w:tcW w:w="1350" w:type="dxa"/>
            <w:vMerge/>
            <w:vAlign w:val="center"/>
          </w:tcPr>
          <w:p w14:paraId="7A812F5D"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4902EC36"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lang w:bidi="ar"/>
              </w:rPr>
              <w:t>基层中医药服务量达到</w:t>
            </w:r>
            <w:r>
              <w:rPr>
                <w:rFonts w:ascii="Times New Roman" w:eastAsia="仿宋_GB2312" w:hAnsi="Times New Roman"/>
                <w:lang w:bidi="ar"/>
              </w:rPr>
              <w:t>50%</w:t>
            </w:r>
            <w:r>
              <w:rPr>
                <w:rFonts w:ascii="Times New Roman" w:eastAsia="仿宋_GB2312" w:hAnsi="Times New Roman"/>
                <w:lang w:bidi="ar"/>
              </w:rPr>
              <w:t>。</w:t>
            </w:r>
          </w:p>
        </w:tc>
      </w:tr>
      <w:tr w:rsidR="008936A5" w14:paraId="7D7EE909" w14:textId="77777777">
        <w:trPr>
          <w:trHeight w:hRule="exact" w:val="794"/>
        </w:trPr>
        <w:tc>
          <w:tcPr>
            <w:tcW w:w="796" w:type="dxa"/>
            <w:vAlign w:val="center"/>
          </w:tcPr>
          <w:p w14:paraId="1A8ECFA1" w14:textId="77777777" w:rsidR="008936A5" w:rsidRDefault="00000000">
            <w:pPr>
              <w:pStyle w:val="ab"/>
              <w:widowControl/>
              <w:spacing w:line="27" w:lineRule="atLeast"/>
              <w:jc w:val="center"/>
              <w:rPr>
                <w:rFonts w:ascii="Times New Roman" w:eastAsia="仿宋_GB2312" w:hAnsi="Times New Roman"/>
                <w:color w:val="000000"/>
                <w:sz w:val="28"/>
                <w:szCs w:val="28"/>
                <w:lang w:val="en" w:bidi="ar"/>
              </w:rPr>
            </w:pPr>
            <w:r>
              <w:rPr>
                <w:rFonts w:ascii="Times New Roman" w:eastAsia="仿宋_GB2312" w:hAnsi="Times New Roman"/>
                <w:color w:val="000000"/>
                <w:sz w:val="28"/>
                <w:szCs w:val="28"/>
              </w:rPr>
              <w:lastRenderedPageBreak/>
              <w:t>1</w:t>
            </w:r>
            <w:r>
              <w:rPr>
                <w:rFonts w:ascii="Times New Roman" w:eastAsia="仿宋_GB2312" w:hAnsi="Times New Roman"/>
                <w:color w:val="000000"/>
                <w:sz w:val="28"/>
                <w:szCs w:val="28"/>
                <w:lang w:val="en"/>
              </w:rPr>
              <w:t>4</w:t>
            </w:r>
          </w:p>
        </w:tc>
        <w:tc>
          <w:tcPr>
            <w:tcW w:w="1350" w:type="dxa"/>
            <w:vMerge w:val="restart"/>
            <w:vAlign w:val="center"/>
          </w:tcPr>
          <w:p w14:paraId="73C01ECA" w14:textId="77777777" w:rsidR="008936A5" w:rsidRDefault="00000000">
            <w:pPr>
              <w:pStyle w:val="ab"/>
              <w:widowControl/>
              <w:spacing w:line="320" w:lineRule="exact"/>
              <w:jc w:val="center"/>
              <w:rPr>
                <w:rFonts w:ascii="Times New Roman" w:eastAsia="仿宋_GB2312" w:hAnsi="Times New Roman"/>
                <w:color w:val="000000"/>
              </w:rPr>
            </w:pPr>
            <w:r>
              <w:rPr>
                <w:rFonts w:ascii="Times New Roman" w:eastAsia="仿宋_GB2312" w:hAnsi="Times New Roman"/>
                <w:color w:val="000000"/>
              </w:rPr>
              <w:t>基层中医药人才队伍建设</w:t>
            </w:r>
          </w:p>
        </w:tc>
        <w:tc>
          <w:tcPr>
            <w:tcW w:w="6609" w:type="dxa"/>
            <w:vAlign w:val="center"/>
          </w:tcPr>
          <w:p w14:paraId="2C6A1A47" w14:textId="77777777" w:rsidR="008936A5" w:rsidRDefault="00000000">
            <w:pPr>
              <w:pStyle w:val="ab"/>
              <w:widowControl/>
              <w:spacing w:line="320" w:lineRule="exact"/>
              <w:jc w:val="both"/>
              <w:rPr>
                <w:rFonts w:ascii="Times New Roman" w:eastAsia="仿宋_GB2312" w:hAnsi="Times New Roman"/>
                <w:color w:val="000000"/>
                <w:lang w:bidi="ar"/>
              </w:rPr>
            </w:pPr>
            <w:r>
              <w:rPr>
                <w:rFonts w:ascii="Times New Roman" w:eastAsia="仿宋_GB2312" w:hAnsi="Times New Roman"/>
                <w:color w:val="000000"/>
              </w:rPr>
              <w:t>基本实现城乡每万居民有</w:t>
            </w:r>
            <w:r>
              <w:rPr>
                <w:rFonts w:ascii="Times New Roman" w:eastAsia="仿宋_GB2312" w:hAnsi="Times New Roman"/>
                <w:color w:val="000000"/>
              </w:rPr>
              <w:t>0.8</w:t>
            </w:r>
            <w:r>
              <w:rPr>
                <w:rFonts w:ascii="Times New Roman" w:eastAsia="仿宋_GB2312" w:hAnsi="Times New Roman"/>
                <w:color w:val="000000"/>
              </w:rPr>
              <w:t>名合格的中医类别全科医生。</w:t>
            </w:r>
          </w:p>
        </w:tc>
      </w:tr>
      <w:tr w:rsidR="008936A5" w14:paraId="31E2EB44" w14:textId="77777777">
        <w:trPr>
          <w:trHeight w:hRule="exact" w:val="794"/>
        </w:trPr>
        <w:tc>
          <w:tcPr>
            <w:tcW w:w="796" w:type="dxa"/>
            <w:vAlign w:val="center"/>
          </w:tcPr>
          <w:p w14:paraId="08BEF6E8"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rPr>
              <w:t>1</w:t>
            </w:r>
            <w:r>
              <w:rPr>
                <w:rFonts w:ascii="Times New Roman" w:eastAsia="仿宋_GB2312" w:hAnsi="Times New Roman"/>
                <w:color w:val="000000"/>
                <w:sz w:val="28"/>
                <w:szCs w:val="28"/>
                <w:lang w:val="en"/>
              </w:rPr>
              <w:t>5</w:t>
            </w:r>
          </w:p>
        </w:tc>
        <w:tc>
          <w:tcPr>
            <w:tcW w:w="1350" w:type="dxa"/>
            <w:vMerge/>
            <w:vAlign w:val="center"/>
          </w:tcPr>
          <w:p w14:paraId="2112E6D8"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6D2EA7A9" w14:textId="77777777" w:rsidR="008936A5" w:rsidRDefault="00000000">
            <w:pPr>
              <w:pStyle w:val="ab"/>
              <w:widowControl/>
              <w:spacing w:line="320" w:lineRule="exact"/>
              <w:jc w:val="both"/>
              <w:rPr>
                <w:rFonts w:ascii="Times New Roman" w:eastAsia="仿宋_GB2312" w:hAnsi="Times New Roman"/>
                <w:color w:val="000000"/>
                <w:lang w:bidi="ar"/>
              </w:rPr>
            </w:pPr>
            <w:r>
              <w:rPr>
                <w:rFonts w:ascii="Times New Roman" w:eastAsia="仿宋_GB2312" w:hAnsi="Times New Roman"/>
                <w:color w:val="000000"/>
              </w:rPr>
              <w:t>社区卫生服务中心和乡镇卫生院中医类别医师占同类机构医师总数比例达到</w:t>
            </w:r>
            <w:r>
              <w:rPr>
                <w:rFonts w:ascii="Times New Roman" w:eastAsia="仿宋_GB2312" w:hAnsi="Times New Roman"/>
                <w:color w:val="000000"/>
              </w:rPr>
              <w:t>25%</w:t>
            </w:r>
            <w:r>
              <w:rPr>
                <w:rFonts w:ascii="Times New Roman" w:eastAsia="仿宋_GB2312" w:hAnsi="Times New Roman"/>
                <w:color w:val="000000"/>
              </w:rPr>
              <w:t>以上。</w:t>
            </w:r>
          </w:p>
        </w:tc>
      </w:tr>
      <w:tr w:rsidR="008936A5" w14:paraId="7BE8FB9B" w14:textId="77777777">
        <w:trPr>
          <w:trHeight w:hRule="exact" w:val="794"/>
        </w:trPr>
        <w:tc>
          <w:tcPr>
            <w:tcW w:w="796" w:type="dxa"/>
            <w:vAlign w:val="center"/>
          </w:tcPr>
          <w:p w14:paraId="696866B1"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rPr>
              <w:t>1</w:t>
            </w:r>
            <w:r>
              <w:rPr>
                <w:rFonts w:ascii="Times New Roman" w:eastAsia="仿宋_GB2312" w:hAnsi="Times New Roman"/>
                <w:color w:val="000000"/>
                <w:sz w:val="28"/>
                <w:szCs w:val="28"/>
                <w:lang w:val="en"/>
              </w:rPr>
              <w:t>6</w:t>
            </w:r>
          </w:p>
        </w:tc>
        <w:tc>
          <w:tcPr>
            <w:tcW w:w="1350" w:type="dxa"/>
            <w:vMerge/>
            <w:vAlign w:val="center"/>
          </w:tcPr>
          <w:p w14:paraId="65389015"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45FC522A" w14:textId="77777777" w:rsidR="008936A5" w:rsidRDefault="00000000">
            <w:pPr>
              <w:pStyle w:val="ab"/>
              <w:widowControl/>
              <w:spacing w:line="320" w:lineRule="exact"/>
              <w:jc w:val="both"/>
              <w:rPr>
                <w:rFonts w:ascii="Times New Roman" w:eastAsia="仿宋_GB2312" w:hAnsi="Times New Roman"/>
                <w:color w:val="000000"/>
                <w:lang w:bidi="ar"/>
              </w:rPr>
            </w:pPr>
            <w:r>
              <w:rPr>
                <w:rFonts w:ascii="Times New Roman" w:eastAsia="仿宋_GB2312" w:hAnsi="Times New Roman"/>
                <w:color w:val="000000"/>
              </w:rPr>
              <w:t>社区卫生服务站至少配备</w:t>
            </w:r>
            <w:r>
              <w:rPr>
                <w:rFonts w:ascii="Times New Roman" w:eastAsia="仿宋_GB2312" w:hAnsi="Times New Roman"/>
                <w:color w:val="000000"/>
              </w:rPr>
              <w:t>1</w:t>
            </w:r>
            <w:r>
              <w:rPr>
                <w:rFonts w:ascii="Times New Roman" w:eastAsia="仿宋_GB2312" w:hAnsi="Times New Roman"/>
                <w:color w:val="000000"/>
              </w:rPr>
              <w:t>名中医类别医师或能够提供中医药服务的临床类别医师。</w:t>
            </w:r>
          </w:p>
        </w:tc>
      </w:tr>
      <w:tr w:rsidR="008936A5" w14:paraId="0A8579A0" w14:textId="77777777">
        <w:trPr>
          <w:trHeight w:hRule="exact" w:val="794"/>
        </w:trPr>
        <w:tc>
          <w:tcPr>
            <w:tcW w:w="796" w:type="dxa"/>
            <w:vAlign w:val="center"/>
          </w:tcPr>
          <w:p w14:paraId="34096E28"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lang w:val="en"/>
              </w:rPr>
              <w:t>17</w:t>
            </w:r>
          </w:p>
        </w:tc>
        <w:tc>
          <w:tcPr>
            <w:tcW w:w="1350" w:type="dxa"/>
            <w:vMerge/>
            <w:vAlign w:val="center"/>
          </w:tcPr>
          <w:p w14:paraId="68D3D051" w14:textId="77777777" w:rsidR="008936A5" w:rsidRDefault="008936A5">
            <w:pPr>
              <w:pStyle w:val="ab"/>
              <w:widowControl/>
              <w:spacing w:line="320" w:lineRule="exact"/>
              <w:jc w:val="center"/>
              <w:rPr>
                <w:rFonts w:ascii="Times New Roman" w:eastAsia="仿宋_GB2312" w:hAnsi="Times New Roman"/>
                <w:color w:val="000000"/>
              </w:rPr>
            </w:pPr>
          </w:p>
        </w:tc>
        <w:tc>
          <w:tcPr>
            <w:tcW w:w="6609" w:type="dxa"/>
            <w:vAlign w:val="center"/>
          </w:tcPr>
          <w:p w14:paraId="20EBA0D3" w14:textId="77777777" w:rsidR="008936A5" w:rsidRDefault="00000000">
            <w:pPr>
              <w:pStyle w:val="ab"/>
              <w:widowControl/>
              <w:spacing w:line="320" w:lineRule="exact"/>
              <w:jc w:val="both"/>
              <w:rPr>
                <w:rFonts w:ascii="Times New Roman" w:eastAsia="仿宋_GB2312" w:hAnsi="Times New Roman"/>
                <w:color w:val="000000"/>
                <w:lang w:bidi="ar"/>
              </w:rPr>
            </w:pPr>
            <w:r>
              <w:rPr>
                <w:rFonts w:ascii="Times New Roman" w:eastAsia="仿宋_GB2312" w:hAnsi="Times New Roman"/>
                <w:color w:val="000000"/>
              </w:rPr>
              <w:t>9</w:t>
            </w:r>
            <w:r>
              <w:rPr>
                <w:rFonts w:ascii="Times New Roman" w:eastAsia="仿宋_GB2312" w:hAnsi="Times New Roman"/>
                <w:color w:val="000000"/>
                <w:lang w:val="en"/>
              </w:rPr>
              <w:t>0</w:t>
            </w:r>
            <w:r>
              <w:rPr>
                <w:rFonts w:ascii="Times New Roman" w:eastAsia="仿宋_GB2312" w:hAnsi="Times New Roman"/>
                <w:color w:val="000000"/>
              </w:rPr>
              <w:t>%</w:t>
            </w:r>
            <w:r>
              <w:rPr>
                <w:rFonts w:ascii="Times New Roman" w:eastAsia="仿宋_GB2312" w:hAnsi="Times New Roman"/>
                <w:color w:val="000000"/>
              </w:rPr>
              <w:t>以上的村卫生室至少配备</w:t>
            </w:r>
            <w:r>
              <w:rPr>
                <w:rFonts w:ascii="Times New Roman" w:eastAsia="仿宋_GB2312" w:hAnsi="Times New Roman"/>
                <w:color w:val="000000"/>
              </w:rPr>
              <w:t>1</w:t>
            </w:r>
            <w:r>
              <w:rPr>
                <w:rFonts w:ascii="Times New Roman" w:eastAsia="仿宋_GB2312" w:hAnsi="Times New Roman"/>
                <w:color w:val="000000"/>
              </w:rPr>
              <w:t>名能够提供中医药服务的医务人员。</w:t>
            </w:r>
          </w:p>
        </w:tc>
      </w:tr>
      <w:tr w:rsidR="008936A5" w14:paraId="6BA5E389" w14:textId="77777777">
        <w:trPr>
          <w:trHeight w:val="1201"/>
        </w:trPr>
        <w:tc>
          <w:tcPr>
            <w:tcW w:w="796" w:type="dxa"/>
            <w:vAlign w:val="center"/>
          </w:tcPr>
          <w:p w14:paraId="3D97A0BA"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lang w:val="en"/>
              </w:rPr>
              <w:t>18</w:t>
            </w:r>
          </w:p>
        </w:tc>
        <w:tc>
          <w:tcPr>
            <w:tcW w:w="1350" w:type="dxa"/>
            <w:vAlign w:val="center"/>
          </w:tcPr>
          <w:p w14:paraId="7CFDE2D9" w14:textId="77777777" w:rsidR="008936A5" w:rsidRDefault="00000000">
            <w:pPr>
              <w:pStyle w:val="ab"/>
              <w:widowControl/>
              <w:spacing w:line="320" w:lineRule="exact"/>
              <w:jc w:val="center"/>
              <w:rPr>
                <w:rFonts w:ascii="Times New Roman" w:eastAsia="仿宋_GB2312" w:hAnsi="Times New Roman"/>
                <w:color w:val="000000"/>
              </w:rPr>
            </w:pPr>
            <w:r>
              <w:rPr>
                <w:rFonts w:ascii="Times New Roman" w:eastAsia="仿宋_GB2312" w:hAnsi="Times New Roman"/>
                <w:color w:val="000000"/>
              </w:rPr>
              <w:t>基层中医药管理能力建设</w:t>
            </w:r>
          </w:p>
        </w:tc>
        <w:tc>
          <w:tcPr>
            <w:tcW w:w="6609" w:type="dxa"/>
            <w:vAlign w:val="center"/>
          </w:tcPr>
          <w:p w14:paraId="32F49286" w14:textId="77777777" w:rsidR="008936A5" w:rsidRDefault="00000000">
            <w:pPr>
              <w:pStyle w:val="ab"/>
              <w:widowControl/>
              <w:spacing w:line="320" w:lineRule="exact"/>
              <w:jc w:val="both"/>
              <w:rPr>
                <w:rFonts w:ascii="Times New Roman" w:eastAsia="仿宋_GB2312" w:hAnsi="Times New Roman"/>
                <w:color w:val="000000"/>
                <w:lang w:bidi="ar"/>
              </w:rPr>
            </w:pPr>
            <w:r>
              <w:rPr>
                <w:rFonts w:ascii="Times New Roman" w:eastAsia="仿宋_GB2312" w:hAnsi="Times New Roman"/>
                <w:color w:val="000000"/>
              </w:rPr>
              <w:t>所有中医馆全部接入中医馆健康信息平台，实现县级中医医院牵头的医共体内信息互通和管理信息共享。</w:t>
            </w:r>
          </w:p>
        </w:tc>
      </w:tr>
      <w:tr w:rsidR="008936A5" w14:paraId="3192FABE" w14:textId="77777777">
        <w:trPr>
          <w:trHeight w:val="1133"/>
        </w:trPr>
        <w:tc>
          <w:tcPr>
            <w:tcW w:w="796" w:type="dxa"/>
            <w:vAlign w:val="center"/>
          </w:tcPr>
          <w:p w14:paraId="5616FC33" w14:textId="77777777" w:rsidR="008936A5" w:rsidRDefault="00000000">
            <w:pPr>
              <w:pStyle w:val="ab"/>
              <w:widowControl/>
              <w:spacing w:line="27" w:lineRule="atLeast"/>
              <w:jc w:val="center"/>
              <w:rPr>
                <w:rFonts w:ascii="Times New Roman" w:eastAsia="仿宋_GB2312" w:hAnsi="Times New Roman"/>
                <w:color w:val="000000"/>
                <w:sz w:val="28"/>
                <w:szCs w:val="28"/>
                <w:lang w:val="en"/>
              </w:rPr>
            </w:pPr>
            <w:r>
              <w:rPr>
                <w:rFonts w:ascii="Times New Roman" w:eastAsia="仿宋_GB2312" w:hAnsi="Times New Roman"/>
                <w:color w:val="000000"/>
                <w:sz w:val="28"/>
                <w:szCs w:val="28"/>
                <w:lang w:val="en"/>
              </w:rPr>
              <w:t>19</w:t>
            </w:r>
          </w:p>
        </w:tc>
        <w:tc>
          <w:tcPr>
            <w:tcW w:w="1350" w:type="dxa"/>
            <w:vAlign w:val="center"/>
          </w:tcPr>
          <w:p w14:paraId="4AD60D10" w14:textId="77777777" w:rsidR="008936A5" w:rsidRDefault="00000000">
            <w:pPr>
              <w:pStyle w:val="ab"/>
              <w:widowControl/>
              <w:spacing w:line="320" w:lineRule="exact"/>
              <w:jc w:val="center"/>
              <w:rPr>
                <w:rFonts w:ascii="Times New Roman" w:eastAsia="仿宋_GB2312" w:hAnsi="Times New Roman"/>
                <w:color w:val="000000"/>
              </w:rPr>
            </w:pPr>
            <w:r>
              <w:rPr>
                <w:rFonts w:ascii="Times New Roman" w:eastAsia="仿宋_GB2312" w:hAnsi="Times New Roman"/>
                <w:color w:val="000000"/>
              </w:rPr>
              <w:t>县域紧密型医共体建设</w:t>
            </w:r>
          </w:p>
        </w:tc>
        <w:tc>
          <w:tcPr>
            <w:tcW w:w="6609" w:type="dxa"/>
            <w:vAlign w:val="center"/>
          </w:tcPr>
          <w:p w14:paraId="10C0052B" w14:textId="77777777" w:rsidR="008936A5" w:rsidRDefault="00000000">
            <w:pPr>
              <w:pStyle w:val="ab"/>
              <w:widowControl/>
              <w:spacing w:line="320" w:lineRule="exact"/>
              <w:jc w:val="both"/>
              <w:rPr>
                <w:rFonts w:ascii="Times New Roman" w:eastAsia="仿宋_GB2312" w:hAnsi="Times New Roman"/>
                <w:color w:val="000000"/>
              </w:rPr>
            </w:pPr>
            <w:r>
              <w:rPr>
                <w:rFonts w:ascii="Times New Roman" w:eastAsia="仿宋_GB2312" w:hAnsi="Times New Roman"/>
                <w:color w:val="000000"/>
              </w:rPr>
              <w:t>鼓励政府举办的县级中医医院牵头组建紧密型医共体，中医医院牵头的医共体覆盖人口原则上不低于县域人口的</w:t>
            </w:r>
            <w:r>
              <w:rPr>
                <w:rFonts w:ascii="Times New Roman" w:eastAsia="仿宋_GB2312" w:hAnsi="Times New Roman"/>
                <w:color w:val="000000"/>
              </w:rPr>
              <w:t>30%</w:t>
            </w:r>
            <w:r>
              <w:rPr>
                <w:rFonts w:ascii="Times New Roman" w:eastAsia="仿宋_GB2312" w:hAnsi="Times New Roman"/>
                <w:color w:val="000000"/>
              </w:rPr>
              <w:t>。</w:t>
            </w:r>
          </w:p>
        </w:tc>
      </w:tr>
    </w:tbl>
    <w:p w14:paraId="6EAA26BC" w14:textId="77777777" w:rsidR="008936A5" w:rsidRDefault="00000000">
      <w:pPr>
        <w:pStyle w:val="ab"/>
        <w:widowControl/>
        <w:spacing w:line="320" w:lineRule="exact"/>
        <w:rPr>
          <w:rFonts w:ascii="Times New Roman" w:eastAsia="仿宋_GB2312" w:hAnsi="Times New Roman"/>
          <w:color w:val="000000"/>
          <w:sz w:val="31"/>
          <w:szCs w:val="31"/>
        </w:rPr>
      </w:pPr>
      <w:r>
        <w:rPr>
          <w:rFonts w:ascii="Times New Roman" w:eastAsia="仿宋_GB2312" w:hAnsi="Times New Roman"/>
          <w:color w:val="000000"/>
          <w:sz w:val="31"/>
          <w:szCs w:val="31"/>
        </w:rPr>
        <w:t>备注：除特别说明外，完成指标要求的截止时间均为</w:t>
      </w:r>
      <w:r>
        <w:rPr>
          <w:rFonts w:ascii="Times New Roman" w:eastAsia="仿宋_GB2312" w:hAnsi="Times New Roman"/>
          <w:color w:val="000000"/>
          <w:sz w:val="31"/>
          <w:szCs w:val="31"/>
        </w:rPr>
        <w:t>2025</w:t>
      </w:r>
      <w:r>
        <w:rPr>
          <w:rFonts w:ascii="Times New Roman" w:eastAsia="仿宋_GB2312" w:hAnsi="Times New Roman"/>
          <w:color w:val="000000"/>
          <w:sz w:val="31"/>
          <w:szCs w:val="31"/>
        </w:rPr>
        <w:t>年。</w:t>
      </w:r>
    </w:p>
    <w:p w14:paraId="109CE0BA" w14:textId="77777777" w:rsidR="008936A5" w:rsidRDefault="008936A5">
      <w:pPr>
        <w:widowControl/>
        <w:jc w:val="left"/>
        <w:rPr>
          <w:rFonts w:ascii="Times New Roman" w:eastAsia="宋体" w:hAnsi="Times New Roman" w:cs="Times New Roman"/>
          <w:kern w:val="0"/>
          <w:sz w:val="24"/>
          <w:szCs w:val="24"/>
          <w:lang w:bidi="ar"/>
        </w:rPr>
      </w:pPr>
    </w:p>
    <w:sectPr w:rsidR="008936A5">
      <w:footerReference w:type="even" r:id="rId7"/>
      <w:footerReference w:type="default" r:id="rId8"/>
      <w:pgSz w:w="11906" w:h="16838"/>
      <w:pgMar w:top="1814"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8146" w14:textId="77777777" w:rsidR="00D726D4" w:rsidRDefault="00D726D4">
      <w:r>
        <w:separator/>
      </w:r>
    </w:p>
  </w:endnote>
  <w:endnote w:type="continuationSeparator" w:id="0">
    <w:p w14:paraId="34D9BF16" w14:textId="77777777" w:rsidR="00D726D4" w:rsidRDefault="00D7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E248" w14:textId="77777777" w:rsidR="008936A5" w:rsidRDefault="00000000">
    <w:pPr>
      <w:pStyle w:val="a7"/>
      <w:ind w:firstLineChars="101" w:firstLine="283"/>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079020961"/>
      </w:sdtPr>
      <w:sdtContent>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14:paraId="2BA6C8DD" w14:textId="77777777" w:rsidR="008936A5" w:rsidRDefault="008936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F73C" w14:textId="77777777" w:rsidR="008936A5" w:rsidRDefault="00000000">
    <w:pPr>
      <w:pStyle w:val="a7"/>
      <w:wordWrap w:val="0"/>
      <w:ind w:left="360" w:right="90"/>
      <w:jc w:val="right"/>
      <w:rPr>
        <w:rFonts w:asciiTheme="minorEastAsia" w:hAnsiTheme="minorEastAsia"/>
        <w:sz w:val="28"/>
        <w:szCs w:val="28"/>
      </w:rPr>
    </w:pPr>
    <w:r>
      <w:rPr>
        <w:rFonts w:asciiTheme="minorEastAsia" w:hAnsiTheme="minorEastAsia" w:hint="eastAsia"/>
        <w:sz w:val="28"/>
        <w:szCs w:val="28"/>
      </w:rPr>
      <w:t xml:space="preserve">— </w:t>
    </w:r>
    <w:sdt>
      <w:sdtPr>
        <w:rPr>
          <w:rFonts w:asciiTheme="minorEastAsia" w:hAnsiTheme="minorEastAsia"/>
          <w:sz w:val="28"/>
          <w:szCs w:val="28"/>
        </w:rPr>
        <w:id w:val="-516154701"/>
      </w:sdt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sdtContent>
    </w:sdt>
  </w:p>
  <w:p w14:paraId="604496FB" w14:textId="77777777" w:rsidR="008936A5" w:rsidRDefault="008936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AD73" w14:textId="77777777" w:rsidR="00D726D4" w:rsidRDefault="00D726D4">
      <w:r>
        <w:separator/>
      </w:r>
    </w:p>
  </w:footnote>
  <w:footnote w:type="continuationSeparator" w:id="0">
    <w:p w14:paraId="18B242D7" w14:textId="77777777" w:rsidR="00D726D4" w:rsidRDefault="00D72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4B"/>
    <w:rsid w:val="EBFF4FB0"/>
    <w:rsid w:val="FFFFCB74"/>
    <w:rsid w:val="0000391E"/>
    <w:rsid w:val="00052632"/>
    <w:rsid w:val="00081866"/>
    <w:rsid w:val="00100248"/>
    <w:rsid w:val="001F3E06"/>
    <w:rsid w:val="002A0A7D"/>
    <w:rsid w:val="002A3C69"/>
    <w:rsid w:val="005D4BD1"/>
    <w:rsid w:val="00606030"/>
    <w:rsid w:val="00696DB9"/>
    <w:rsid w:val="00730CB2"/>
    <w:rsid w:val="00772272"/>
    <w:rsid w:val="007E1235"/>
    <w:rsid w:val="007F1364"/>
    <w:rsid w:val="00882941"/>
    <w:rsid w:val="0089070A"/>
    <w:rsid w:val="008936A5"/>
    <w:rsid w:val="008F63B3"/>
    <w:rsid w:val="00905D4B"/>
    <w:rsid w:val="009D29FA"/>
    <w:rsid w:val="00A45331"/>
    <w:rsid w:val="00A50832"/>
    <w:rsid w:val="00C526B9"/>
    <w:rsid w:val="00D726D4"/>
    <w:rsid w:val="00DA67B2"/>
    <w:rsid w:val="00DC2D55"/>
    <w:rsid w:val="00E518A9"/>
    <w:rsid w:val="00E632E1"/>
    <w:rsid w:val="00E73ABB"/>
    <w:rsid w:val="00FC20B7"/>
    <w:rsid w:val="17FF8416"/>
    <w:rsid w:val="5F671921"/>
    <w:rsid w:val="76D7E5CE"/>
    <w:rsid w:val="7DCBA3B8"/>
    <w:rsid w:val="7EFEE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662D"/>
  <w15:docId w15:val="{B9B71887-5D88-4ED1-B10D-F3B9379C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沈诗晨</cp:lastModifiedBy>
  <cp:revision>3</cp:revision>
  <cp:lastPrinted>2022-10-13T03:42:00Z</cp:lastPrinted>
  <dcterms:created xsi:type="dcterms:W3CDTF">2022-10-16T06:53:00Z</dcterms:created>
  <dcterms:modified xsi:type="dcterms:W3CDTF">2022-10-16T06:54:00Z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