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177" w:rsidRPr="00EE1177" w:rsidRDefault="00EE1177" w:rsidP="00EE1177">
      <w:pPr>
        <w:widowControl/>
        <w:spacing w:before="480" w:after="120" w:line="480" w:lineRule="auto"/>
        <w:ind w:firstLine="480"/>
        <w:jc w:val="center"/>
        <w:rPr>
          <w:rFonts w:ascii="宋体" w:eastAsia="宋体" w:hAnsi="宋体" w:cs="宋体"/>
          <w:color w:val="000000"/>
          <w:kern w:val="0"/>
          <w:sz w:val="24"/>
          <w:szCs w:val="24"/>
        </w:rPr>
      </w:pPr>
      <w:bookmarkStart w:id="0" w:name="_GoBack"/>
      <w:r w:rsidRPr="00EE1177">
        <w:rPr>
          <w:rFonts w:ascii="宋体" w:eastAsia="宋体" w:hAnsi="宋体" w:cs="宋体" w:hint="eastAsia"/>
          <w:bCs/>
          <w:color w:val="000000"/>
          <w:kern w:val="0"/>
          <w:sz w:val="28"/>
          <w:szCs w:val="28"/>
        </w:rPr>
        <w:t>四川省中医医术确有专长人员医师资格考核注册管理实施细则</w:t>
      </w:r>
      <w:bookmarkEnd w:id="0"/>
      <w:r w:rsidRPr="00EE1177">
        <w:rPr>
          <w:rFonts w:ascii="宋体" w:eastAsia="宋体" w:hAnsi="宋体" w:cs="宋体" w:hint="eastAsia"/>
          <w:bCs/>
          <w:color w:val="000000"/>
          <w:kern w:val="0"/>
          <w:sz w:val="28"/>
          <w:szCs w:val="28"/>
        </w:rPr>
        <w:t>(暂行)</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第一章 总则</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第一条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为做好中医医术确有专长人员医师资格考核注册管理工作，根据《中华人民共和国中医药法》《中医医术确有专长人员医师资格考核注册管理暂行办法》《医师执业注册管理办法》等有关规定，结合四川省实际，制定本实施细则。</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本实施细则适用于在四川省行政区域内以师承方式学习中医或者经多年实践，医术确有专长的人员参加医师资格考核和执业注册。</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四川省中医药管理局负责组织四川省中医医术确有专长人员医师资格考核;负责四川省内取得医师资格的中医医术确有专长人员执业管理;负责四川省中医医术确有专长人员医师资格考核注册管理实施细则及相关配套文件的制定与修订。</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市(州)中医药主管部门负责本行政区域内中医医术确有专长人员医师资格考核申报材料复审等工作;负责本行政区域内取得医师资格的中医医术确有专长人员执业管理工作。</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县(市、区)中医药主管部门负责本行政区域内中医医术确有专长人员医师资格考核组织申报、审核等工作;负责本行政区域内取得医师资格的中医医术确有专长人员执业日常管理工作。</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第二章 考核申请</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第四条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以师承方式学习中医或者经多年实践，医术确有专长，具有完全民事行为能力且身体条件能够正常开展中医医术活动的人员，可以申请参加中医医术确有专长人员医师资格考核。</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第五条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以师承方式学习中医的，申请参加医师资格考核应当同时具备下列条件：</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(一)在四川省行政区域内连续跟师学习中医满五年，对某些病症的诊疗，方法独特、技术安全、疗效明显，经指导老师评议合格;</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(二)其指导老师应当为主要执业机构注册在四川省行政区域内且具有中医类别医师资格，从事中医临床工作满十五年以上或者具有中医类副主任医师以上专业技术职务任职资格。指导老师同时带徒不超过四名。</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(三)由至少两名中医类别执业医师推荐，推荐医师不包括其指导老师。</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第六条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经多年中医医术实践的，申请参加医师资格考核应当同时具备下列条件：</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(一)具有医术渊源，中医医师指导下从事中医医术实践活动满五年或者《中华人民共和国中医药法》施行前已经从事中医医术实践活动满五年的;</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(二)对某些病症的诊疗，方法独特、技术安全、疗效明显，并得到患者的认可;</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(三)由至少两名中医类别执业医师推荐。</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第七条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推荐医师应当同时满足以下条件：</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(一)中医类别执业医师;</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(二)其主要执业机构注册在被推荐者长期临床实践所在县级行政区域内;</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(三)与被推荐者申请考核专业相同或相近，且从事中医临床工作五年及以上，推荐医师一年内推荐人数不超过4名。</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第八条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符合本实施细则第五条或者第六条规定的人员，可以向其长期临床实践所在地县(市、区)中医药主管部门提出考核申请。</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第九条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申请参加中医医术确有专长人员医师资格考核的，应当提交以下材料：</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(一)国家中医药管理局统一式样的《中医医术确有专长人员医师资格考核申请表》;</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(二)四川省中医药管理局统一式样的《四川省中医医术确有专长人员医师资格考核申报情况表》;</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(三)本人有效身份证明;</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(四)反映确有专长或跟师学习的医案且每年不少于3份;</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(五)至少两名中医类别执业医师的推荐材料及其医师资格证书、医师执业证书、专业技术职称证书;</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(六)以师承方式学习中医的，还应当提供经县级及以上公证机构公证的跟师学习合同，从合同公证之日起连续跟师学习中医满五年;提供跟师学习综述(不少于2000字)，跟师学习笔记每年6 份等连续跟师学习中医满五年的证明材料，以及指导老师出具的跟师学习情况书面评价意见、出师结论。</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经多年中医医术实践活动的，还应当提供医术渊源的相关证明材料;中医医术专长综述(不少于2000字)，包括医术的基本内容及特点描述、适应症或者范围、安全性及有效性的说明等;其他能够证明医术专长确有疗效的相关资料，以及长期临床实践所在地县级以上中医药主管部门或者所在居委会、村委会出具的从事中医医术实践活动满五年证明，或者至少十名患者的推荐证明。</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第十条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中医医术确有专长人员医师资格考核申报材料审核工作。</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一)县(市、区)中医药主管部门负责对本行政区域内申请者提交的申报材料的真实性、完整性及中医临床实践活动中是否存在安全(不良)事件进行审核，对申报材料不实不全的，中医医术实践活动中存在安全(不良)事件的，不予受理。审核合格后对符合考核条件的人员、指导老师和推荐医师信息经公示7个工作日，无异议后报送市(州)中医药主管部门;</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(二)市(州)中医药主管部门对报送材料进行复审，复审合格后统一报送四川省中医药管理局;</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(三)四川省中医药管理局对报送材料进行审核确认，对符合考核条件的人员、指导老师和推荐医师信息由四川省中医药管理局向社会进行公示，公示时间为5个工作日。</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四)发现报考人员弄虚作假、骗取报考资格，一经查实，取消其当年报考资格且2年内不能申请考核;发现指导老师或推荐医师弄虚作假，一经查实取消其指导老师资格或推荐资格，并按本实施细则对违纪违规行为处理，今后不得再作为指导老师和推荐医师。</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(五)申请者在临床实践中存在医疗纠纷且造成严重后果的，取消其报名资格。</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第三章 考核发证</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第十一条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中医医术确有专长人员医师资格考核实行老师评议方式，通过现场陈述问答、回顾性中医医术实践资料评议、中医药技术方法操作等形式对实践技能和效果进行科学量化考核。</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第十二条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考核老师应当对参加考核者使用中医药技术方法的安全性进行风险评估，并针对风险点考核其安全风险意识、相关知识及防范措施。根据参加考核者使用的中医药技术方法分为内服方药和外治技术两类进行考核。老师人数应当为不少于五人的奇数。</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第十三条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内服方药类考核内容包括：医术渊源或者传承脉络、医术内容及特点;与擅长治疗的病证范围相关的中医基础知识、中医诊断技能、中医治疗方法、中药基本知识和用药安全等。</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考核程序分为医术专长陈述、现场问答、诊法技能操作和现场辨识相关中药。</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(一)医术专长陈述：</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1.医术渊源、传承脉络、个人学习经历;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2.医术的具体内容及特点;</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3.适应症或适用范围;</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4.安全性及风险防范措施;</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5.实践经历及有效性(近5年在中医医师指导下的服务人次、围绕回顾性中医医术实践病例1例展开陈述、辨证论治);</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(二)现场问答：</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围绕中医医术专长问答相关基础理论知识、诊断技能、治疗方法等;</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(三)诊疗技能操作：</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参加考核人员进行实际操作：包括中医四诊、中医医术专长诊疗技术;</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(四)现场辨识相关中药：</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1.常用中药的品种来源、性味归经、功效、应用和用量等知识;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2.常用中药与毒性中药品种中随机抽取部分品种进行辨识;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3.考核中药用药的配伍禁忌知识;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4.外敷药物中含毒性中药的，考核相关中药毒性知识以及常用解毒处置方法;</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5.结合其医术专长，考核中医临床常用方剂的组成、功用、主治、配伍和临床加减应用等知识。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第十四条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外治技术类考核内容包括：医术渊源或者传承脉络、外治技术内容及特点;与其使用的外治技术相关的中医基础知识、擅长治疗的病证诊断要点、外治技术操作要点、技术应用规范及安全风险防控方法或者措施等。</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考核程序分为医术专长陈述、现场问答、外治技术操作和现场辨识相关中药等。</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(一)医术专长陈述：</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1.医术渊源、个人学习经历;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2.医术的具体内容及特点;</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3.适应症或适用范围;</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4.安全性及风险防范措施;</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5.实践经历及有效性(近5年在中医医师指导下的服务人次、围绕回顾性中医医术实践病例1例展开陈述、辩证论证);</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(二)现场问答：</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围绕中医医术专长问答相关基础理论知识、诊疗技能等;</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(三)外治技术操作：</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参加考核人员进行中医医术专长相关的模拟病例分析及实际操作，根据参加考核人员申报专业专长进行基础、专长技术操作考核;</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(四)现场辨识相关中药：</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1.常用中药的品种来源、性味归经、功效、应用和用量等知识;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2.常用中药与毒性中药品种中随机抽取部分品种进行辨识;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3.考核中药用药的配伍禁忌知识;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4.外敷药物中含毒性中药的，考核相关中药毒性知识以及常用解毒处置方法;</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5.结合其医术专长，考核中医临床常用方剂的组成、功用、主治、配伍和临床加减应用等知识。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第十五条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治疗方法以内服方药为主、配合使用外治技术的，主要考核内服方药，同时考核外治技术;以外治技术为主、配合使用中药的，主要考核外治技术，同时考核内服方药。考核程序参见本实施细则第十三条、第十四条。</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第十六条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考核老师根据参加考核者的现场陈述，结合回顾性中医医术实践资料等，围绕相关病证的疗效评价关键要素进行分析评估并提问，对其医术专长的效果进行现场评定。必要时可采用实地调查核验等方式评定效果。</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第十七条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经综合评议后，考核老师对参加考核者作出考核结论，并对其在执业活动中能够使用的中医药技术方法和具体治疗病证的范围进行认定。</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第十八条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由四川省中医药管理局向社会公示考核合格者名单，公示时间为5个工作日。在公示期间接到举报，经查实存在不符合报考条件和考核违规者，取消当年考核成绩，判为不合格。</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考核合格者经公示无异议后，由四川省中医药管理局颁发国家中医药管理局统一印制的《中医(专长)医师资格证书》。</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第十九条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市(州)、县(市、区)中医药主管部门应当加强对考核合格人员有关卫生和中医药法律法规基本知识、基本急救技能、临床转诊能力、中医医疗技术相关性感染防控指南、传染病防治基本知识及报告制度、中医病历书写等知识的培训，提高其执业技能，保障医疗安全。</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第四章 考核组织</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四川省中医药管理局负责考核工作的组织领导，完善考核制度，强化考核工作人员和老师培训，严格考核管理，确保考核公平、公正、安全、有序进行。</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第二十一条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四川省中医药管理局每年组织一次中医医术确有专长人员医师资格考核，考核时间提前三个月向社会公告。</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第二十二条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四川省中医药管理局建立中医医术确有专长人员医师资格考核老师库。老师库由中医临床老师和中药老师组成，考核老师应当同时符合下列条件：</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(一)遵纪守法，恪守职业道德，公平公正，原则性强，工作认真负责;</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(二)中医临床老师应具有丰富的临床经验和技术专长，具备副主任医师以上专业技术职务任职资格或者从事中医临床工作满十五年及以上，具有师承或者医术确有专长渊源背景的中医类别执业医师;</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(三)中药老师应具有丰富的中药专业知识，在医疗卫生机构执业的副主任药师以上专业技术职务任职资格或者从事中药工作满十五年及以上的中药类别药师。</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第二十三条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根据参加考核人员申报的医术专长，在中医医术确有专长人员医师资格考核老师库内抽取老师。考核老师是参加考核人员的近亲属或者与其有利害关系的，应当予以回避。</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第五章 执业注册</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第二十四条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中医(专长)医师实行医师区域注册管理。取得《中医(专长)医师资格证书》者，应当向其拟执业机构所在地县级以上地方中医药主管部门提出注册申请，经注册后取得《中医(专长)医师执业证书》。</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第二十五条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中医(专长)医师按照考核内容进行执业注册，执业范围包括其能够使用的中医药技术方法和具体治疗病证的范围。</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第二十六条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在四川省参加考核取得《中医(专长)医师资格证书》者在四川省行政区域内执业，执业注册按照《医师执业注册管理办法》相关规定执行;取得其他省、自治区、直辖市卫生行政部门核发的《中医(专长)医师资格证书》者，申请在四川省行政区域内执业，应当向拟执业地点所在的县(市、区)中医药主管部门提出考核申请，参照本实施细则进行考核。</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第二十七条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取得《中医(专长)医师执业证书》者，即可在注册的执业范围内，以个人开业的方式或者在医疗卫生机构内从事中医医疗活动。</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第六章 监督管理</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第二十八条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县(市、区)中医药主管部门负责对本行政区域内中医(专长)医师执业行为的监督检查，重点对其执业范围、诊疗行为以及广告宣传等进行监督检査。</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第二十九条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中医(专长)医师应当参加定期考核，每两年为一个周期，按照《医师定期考核管理办法》执行。</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第三十条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县级以上地方中医药主管部门应当加强对中医(专长)医师的培训，为中医(专长)医师接受继续教育提供条件。中医(专长)医师的继续教育按照国家中医药管理局《中医药继续教育规定》及《四川省中医药继续教育实施办法》执行。</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第三十一条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中医(专长)医师通过学历教育取得省级以上教育行政部门认可的中医专业学历的，或者执业时间满五年、期间无不良执业记录的，可申请参加中医类别执业医师资格考试。</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第三十二条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县级以上地方中医药主管部门应当按照国家建立的中医(专长)医师管理信息系统，及时更新中医(专长)医师注册信息，实行注册内容公开制度，并提供中医(专长)医师注册信息查询服务。</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第七章 法律责任</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第三十三条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参加中医医术确有专长人员资格考核的人员和考核工作人员，违反本实施细则有关规定，在考核过程中发生违纪违规行为的，按照国家医师资格考试违纪违规处理有关规定处罚;通过违纪违规行为取得《中医(专长)医师资格证书》、《中医(专长)医师执业证书》的人员，由发证部门撤销并收回《中医(专长)医师资格证书》、《中医(专长)医师执业证书》，并进行通报。</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第三十四条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中医医术确有专长人员医师资格考核老师违反本实施细则有关规定，在考核工作中未依法履行工作职责的，停止其参与考核工作，情节严重的，</w:t>
      </w:r>
      <w:r w:rsidRPr="00EE1177">
        <w:rPr>
          <w:rFonts w:ascii="宋体" w:eastAsia="宋体" w:hAnsi="宋体" w:cs="宋体" w:hint="eastAsia"/>
          <w:bCs/>
          <w:color w:val="000000"/>
          <w:kern w:val="0"/>
          <w:sz w:val="24"/>
          <w:szCs w:val="24"/>
        </w:rPr>
        <w:lastRenderedPageBreak/>
        <w:t>应当进行通报批评，并建议其所在单位给予相应的处分;存在其他违纪违规行为的，按照国家医师资格考试违纪违规处理有关规定处罚;构成犯罪的，依法追究刑事责任。</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第三十五条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推荐中医医术确有专长人员的中医医师、以师承方式学习中医的医术确有专长人员的指导老师，违反本实施细则有关规定，在推荐中弄虚作假、徇私舞弊的，由县级以上中医药主管部门责令暂停六个月以上一年以下执业活动，情节严重的，吊销其医师执业证书;构成犯罪的，依法追究刑事责任。</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第三十六条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专长)医师在执业中超出注册的执业范围从事医疗活动的，由县级以上地方中医药主管部门责令暂停六个月以上一年以下执业活动，并处一万元以上三万元以下罚款;情节严重的，吊销其执业证书。造成患者人身、财产损害的，依法承担民事责任;构成犯罪的，依法追究刑事责任。</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第八章 附则</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第三十七条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本实施细则实施前已经取得《乡村医生执业证书》的中医药一技之长人员可以申请参加中医医术确有专长人员医师资格考核，也可继续以乡村医生身份执业，纳入乡村医生管理。自本实施细则施行之日起，不再开展中医药一技之长人员纳入乡村医生管理工作。</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lastRenderedPageBreak/>
        <w:t>本实施细则实施前已经按照《传统医学师承和确有专长人员医师资格考核考试办法》规定取得《传统医学师承出师证》的，可以按照本实施细则规定，须继续跟师学习满两年后可申请参加中医医术确有专长人员医师资格考核。</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本实施细则实施前已经按照《传统医学师承和确有专长人员医师资格考核考试办法》规定取得《传统医学医术确有专长证书》的，可以按照本实施细则规定申请参加中医医术确有专长人员医师资格考核。</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以上三类人员申请参加中医医术确有专长医师资格考核，须按照本实施细则执行。</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第三十八条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港澳台人员在四川省行政区域内以师承方式学习中医的，可在指导老师主要执业地点所在的县(市、区)中医药主管部门申请参加中医医术确有专长医师资格考核。</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第三十九条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《中医(专长)医师资格证书》和《中医(专长)医师执业证书》由国家中医药管理局统一印制。</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第四十条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本实施细则由四川省中医药管理局负责解释。</w:t>
      </w:r>
    </w:p>
    <w:p w:rsidR="00EE1177" w:rsidRPr="00EE1177" w:rsidRDefault="00EE1177" w:rsidP="00EE1177">
      <w:pPr>
        <w:widowControl/>
        <w:spacing w:before="480" w:after="120" w:line="480" w:lineRule="auto"/>
        <w:ind w:firstLine="480"/>
        <w:rPr>
          <w:rFonts w:ascii="宋体" w:eastAsia="宋体" w:hAnsi="宋体" w:cs="宋体" w:hint="eastAsia"/>
          <w:bCs/>
          <w:color w:val="000000"/>
          <w:kern w:val="0"/>
          <w:sz w:val="24"/>
          <w:szCs w:val="24"/>
        </w:rPr>
      </w:pPr>
      <w:r w:rsidRPr="00EE1177">
        <w:rPr>
          <w:rFonts w:ascii="宋体" w:eastAsia="宋体" w:hAnsi="宋体" w:cs="宋体" w:hint="eastAsia"/>
          <w:bCs/>
          <w:color w:val="000000"/>
          <w:kern w:val="0"/>
          <w:sz w:val="24"/>
          <w:szCs w:val="24"/>
        </w:rPr>
        <w:t>第四十一条</w:t>
      </w:r>
      <w:r w:rsidRPr="00EE1177">
        <w:rPr>
          <w:rFonts w:ascii="宋体" w:eastAsia="宋体" w:hAnsi="宋体" w:cs="宋体" w:hint="eastAsia"/>
          <w:bCs/>
          <w:color w:val="000000"/>
          <w:kern w:val="0"/>
          <w:sz w:val="24"/>
          <w:szCs w:val="24"/>
        </w:rPr>
        <w:t> </w:t>
      </w:r>
      <w:r w:rsidRPr="00EE1177">
        <w:rPr>
          <w:rFonts w:ascii="宋体" w:eastAsia="宋体" w:hAnsi="宋体" w:cs="宋体" w:hint="eastAsia"/>
          <w:bCs/>
          <w:color w:val="000000"/>
          <w:kern w:val="0"/>
          <w:sz w:val="24"/>
          <w:szCs w:val="24"/>
        </w:rPr>
        <w:t>本实施细则自2018年9月1日起施行。有效期两年。</w:t>
      </w:r>
    </w:p>
    <w:p w:rsidR="00CF5024" w:rsidRPr="00EE1177" w:rsidRDefault="00CF5024" w:rsidP="00EE1177"/>
    <w:sectPr w:rsidR="00CF5024" w:rsidRPr="00EE11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6C"/>
    <w:rsid w:val="000115B4"/>
    <w:rsid w:val="000811BA"/>
    <w:rsid w:val="000B72D0"/>
    <w:rsid w:val="000E5870"/>
    <w:rsid w:val="00111F3E"/>
    <w:rsid w:val="00114ECD"/>
    <w:rsid w:val="00124008"/>
    <w:rsid w:val="00135AD9"/>
    <w:rsid w:val="0015775A"/>
    <w:rsid w:val="001A5E21"/>
    <w:rsid w:val="001B0621"/>
    <w:rsid w:val="001D3642"/>
    <w:rsid w:val="001F3CB3"/>
    <w:rsid w:val="001F666C"/>
    <w:rsid w:val="002A0FBF"/>
    <w:rsid w:val="002B6FA7"/>
    <w:rsid w:val="002C5492"/>
    <w:rsid w:val="003019DF"/>
    <w:rsid w:val="00366B0D"/>
    <w:rsid w:val="00376BDF"/>
    <w:rsid w:val="00394811"/>
    <w:rsid w:val="004363C1"/>
    <w:rsid w:val="004627D6"/>
    <w:rsid w:val="00470935"/>
    <w:rsid w:val="00477437"/>
    <w:rsid w:val="004B76BB"/>
    <w:rsid w:val="00500275"/>
    <w:rsid w:val="00574DE5"/>
    <w:rsid w:val="00616655"/>
    <w:rsid w:val="00654A4C"/>
    <w:rsid w:val="00656DDB"/>
    <w:rsid w:val="006A434A"/>
    <w:rsid w:val="006C4A6C"/>
    <w:rsid w:val="006D531D"/>
    <w:rsid w:val="006E09D9"/>
    <w:rsid w:val="00706B3D"/>
    <w:rsid w:val="007C7D75"/>
    <w:rsid w:val="00846FDA"/>
    <w:rsid w:val="008812F5"/>
    <w:rsid w:val="008A4ADF"/>
    <w:rsid w:val="008C3BF0"/>
    <w:rsid w:val="0092734B"/>
    <w:rsid w:val="00961901"/>
    <w:rsid w:val="00A075C0"/>
    <w:rsid w:val="00A36EF8"/>
    <w:rsid w:val="00A529C7"/>
    <w:rsid w:val="00A52CF4"/>
    <w:rsid w:val="00AC5466"/>
    <w:rsid w:val="00AD03A6"/>
    <w:rsid w:val="00AD366C"/>
    <w:rsid w:val="00AE2A07"/>
    <w:rsid w:val="00AF5975"/>
    <w:rsid w:val="00B10840"/>
    <w:rsid w:val="00B20136"/>
    <w:rsid w:val="00B37C01"/>
    <w:rsid w:val="00B576D7"/>
    <w:rsid w:val="00B9640D"/>
    <w:rsid w:val="00C0337D"/>
    <w:rsid w:val="00C16BBC"/>
    <w:rsid w:val="00C67DA2"/>
    <w:rsid w:val="00C96011"/>
    <w:rsid w:val="00CC4629"/>
    <w:rsid w:val="00CC6751"/>
    <w:rsid w:val="00CE528F"/>
    <w:rsid w:val="00CF5024"/>
    <w:rsid w:val="00D314E8"/>
    <w:rsid w:val="00D829D5"/>
    <w:rsid w:val="00DD3DA6"/>
    <w:rsid w:val="00E01EAE"/>
    <w:rsid w:val="00E313DB"/>
    <w:rsid w:val="00E37BCD"/>
    <w:rsid w:val="00E57A3E"/>
    <w:rsid w:val="00EE1177"/>
    <w:rsid w:val="00F56DB8"/>
    <w:rsid w:val="00F56EE2"/>
    <w:rsid w:val="00F859C8"/>
    <w:rsid w:val="00F933CF"/>
    <w:rsid w:val="00FD5A82"/>
    <w:rsid w:val="00FF286E"/>
    <w:rsid w:val="3B6F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7554C-289F-4D8F-9C42-EAA84AF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00"/>
    </w:pPr>
    <w:rPr>
      <w:rFonts w:ascii="宋体" w:eastAsia="宋体" w:hAnsi="宋体" w:cs="Times New Roman"/>
      <w:sz w:val="30"/>
      <w:szCs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semiHidden/>
    <w:unhideWhenUsed/>
    <w:pPr>
      <w:tabs>
        <w:tab w:val="center" w:pos="4153"/>
        <w:tab w:val="right" w:pos="8306"/>
      </w:tabs>
      <w:snapToGrid w:val="0"/>
      <w:jc w:val="left"/>
    </w:pPr>
    <w:rPr>
      <w:sz w:val="18"/>
      <w:szCs w:val="18"/>
    </w:rPr>
  </w:style>
  <w:style w:type="paragraph" w:styleId="a9">
    <w:name w:val="header"/>
    <w:basedOn w:val="a"/>
    <w:link w:val="aa"/>
    <w:uiPriority w:val="99"/>
    <w:semiHidden/>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Hyperlink"/>
    <w:basedOn w:val="a0"/>
    <w:uiPriority w:val="99"/>
    <w:unhideWhenUsed/>
    <w:qFormat/>
    <w:rPr>
      <w:color w:val="0000FF" w:themeColor="hyperlink"/>
      <w:u w:val="single"/>
    </w:rPr>
  </w:style>
  <w:style w:type="character" w:customStyle="1" w:styleId="a6">
    <w:name w:val="日期 字符"/>
    <w:basedOn w:val="a0"/>
    <w:link w:val="a5"/>
    <w:uiPriority w:val="99"/>
    <w:semiHidden/>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aa">
    <w:name w:val="页眉 字符"/>
    <w:basedOn w:val="a0"/>
    <w:link w:val="a9"/>
    <w:uiPriority w:val="99"/>
    <w:semiHidden/>
    <w:rPr>
      <w:sz w:val="18"/>
      <w:szCs w:val="18"/>
    </w:rPr>
  </w:style>
  <w:style w:type="character" w:customStyle="1" w:styleId="a8">
    <w:name w:val="页脚 字符"/>
    <w:basedOn w:val="a0"/>
    <w:link w:val="a7"/>
    <w:uiPriority w:val="99"/>
    <w:semiHidden/>
    <w:rPr>
      <w:sz w:val="18"/>
      <w:szCs w:val="18"/>
    </w:rPr>
  </w:style>
  <w:style w:type="character" w:customStyle="1" w:styleId="a4">
    <w:name w:val="正文文本缩进 字符"/>
    <w:basedOn w:val="a0"/>
    <w:link w:val="a3"/>
    <w:rPr>
      <w:rFonts w:ascii="宋体" w:eastAsia="宋体" w:hAnsi="宋体"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03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2019-09-24T02:05:00Z</cp:lastPrinted>
  <dcterms:created xsi:type="dcterms:W3CDTF">2023-03-09T03:40:00Z</dcterms:created>
  <dcterms:modified xsi:type="dcterms:W3CDTF">2023-03-09T03:40:00Z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