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</w:t>
      </w:r>
    </w:p>
    <w:p>
      <w:pPr>
        <w:jc w:val="center"/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四川省重大疾病中医药防治中心建设单位</w:t>
      </w:r>
    </w:p>
    <w:tbl>
      <w:tblPr>
        <w:tblStyle w:val="2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名   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四川省消渴病（糖尿病及并发症）中医药防治中心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四川省中风病中医药防治中心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西南医科大学附属中医医院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四川省中风病中医药防治中心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四川省肾病（慢性功能肾衰竭和慢性肾脏病）中医药防治中心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四川省盆腔炎病（盆腔炎性疾病及其后遗症）中医药防治中心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四川省痴呆病（认知功能障碍）中医药防治中心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四川省不孕病中医药防治中心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四川省鼻鼽（变应性鼻炎）中医药防治中心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四川省膝痹（膝骨关节炎）中医药防治中心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四川省积病（原发性肝癌）中医药防治中心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西南医科大学附属中医医院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四川省喘病（多重耐药菌感染性肺炎）中医药防治中心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四川省心衰病（心力衰竭）中医药防治中心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四川省肺胀病（慢性阻塞性肺疾病）中医药防治中心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攀枝花市中西医结合医院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四川省水肿（肾病综合症）中医药防治中心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四川省肺癌病（支气管或肺恶性肿瘤）中医药防治中心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四川省肺癌病中医药防治中心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自贡市中医医院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四川省肠癌病中医药防治中心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四川省休息痢（溃疡性结肠炎）中医药防治中心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成都中医药大学附属医院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四川省积聚（肝硬化）中医药防治中心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乐山市中医医院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四川省痴呆病中医药防治中心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绵阳市中医医院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7D65"/>
    <w:rsid w:val="1B987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2020-07-03T01:39:00Z</dcterms:created>
  <dc:creator>尧欣欣欣欣雨</dc:creator>
  <cp:lastModifiedBy>尧欣欣欣欣雨</cp:lastModifiedBy>
  <dcterms:modified xsi:type="dcterms:W3CDTF">2020-07-03T01:40:00Z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