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eastAsia="黑体"/>
          <w:color w:val="000000"/>
          <w:sz w:val="72"/>
          <w:szCs w:val="72"/>
        </w:rPr>
      </w:pPr>
    </w:p>
    <w:p>
      <w:pPr>
        <w:snapToGrid w:val="0"/>
        <w:spacing w:line="360" w:lineRule="auto"/>
        <w:jc w:val="center"/>
        <w:rPr>
          <w:rFonts w:hint="eastAsia" w:ascii="方正小标宋简体" w:eastAsia="方正小标宋简体"/>
          <w:b/>
          <w:sz w:val="44"/>
          <w:szCs w:val="44"/>
        </w:rPr>
      </w:pPr>
    </w:p>
    <w:p>
      <w:pPr>
        <w:snapToGrid w:val="0"/>
        <w:spacing w:line="360" w:lineRule="auto"/>
        <w:jc w:val="center"/>
        <w:rPr>
          <w:rFonts w:hint="eastAsia" w:ascii="方正小标宋简体" w:eastAsia="方正小标宋简体"/>
          <w:b/>
          <w:sz w:val="72"/>
          <w:szCs w:val="72"/>
          <w:lang w:eastAsia="zh-CN"/>
        </w:rPr>
      </w:pPr>
      <w:r>
        <w:rPr>
          <w:rFonts w:hint="eastAsia" w:ascii="方正小标宋简体" w:eastAsia="方正小标宋简体"/>
          <w:b/>
          <w:sz w:val="72"/>
          <w:szCs w:val="72"/>
        </w:rPr>
        <w:t>四川省</w:t>
      </w:r>
      <w:r>
        <w:rPr>
          <w:rFonts w:hint="eastAsia" w:ascii="方正小标宋简体" w:eastAsia="方正小标宋简体"/>
          <w:b/>
          <w:sz w:val="72"/>
          <w:szCs w:val="72"/>
          <w:lang w:eastAsia="zh-CN"/>
        </w:rPr>
        <w:t>中医药管理局</w:t>
      </w:r>
    </w:p>
    <w:p>
      <w:pPr>
        <w:snapToGrid w:val="0"/>
        <w:spacing w:line="360" w:lineRule="auto"/>
        <w:jc w:val="center"/>
        <w:rPr>
          <w:rFonts w:hint="eastAsia" w:ascii="黑体" w:hAnsi="华文中宋" w:eastAsia="黑体"/>
          <w:b/>
          <w:sz w:val="52"/>
          <w:szCs w:val="52"/>
        </w:rPr>
      </w:pPr>
    </w:p>
    <w:p>
      <w:pPr>
        <w:snapToGrid w:val="0"/>
        <w:spacing w:line="360" w:lineRule="auto"/>
        <w:jc w:val="center"/>
        <w:rPr>
          <w:rFonts w:hint="eastAsia" w:ascii="黑体" w:hAnsi="华文中宋" w:eastAsia="黑体"/>
          <w:b/>
          <w:sz w:val="52"/>
          <w:szCs w:val="52"/>
        </w:rPr>
      </w:pPr>
      <w:r>
        <w:rPr>
          <w:rFonts w:hint="eastAsia" w:ascii="黑体" w:hAnsi="华文中宋" w:eastAsia="黑体"/>
          <w:b/>
          <w:sz w:val="52"/>
          <w:szCs w:val="52"/>
        </w:rPr>
        <w:t>采购代理公司</w:t>
      </w:r>
    </w:p>
    <w:p>
      <w:pPr>
        <w:snapToGrid w:val="0"/>
        <w:spacing w:line="360" w:lineRule="auto"/>
        <w:jc w:val="center"/>
        <w:rPr>
          <w:rFonts w:hint="eastAsia" w:ascii="黑体" w:hAnsi="华文中宋" w:eastAsia="黑体"/>
          <w:b/>
          <w:sz w:val="52"/>
          <w:szCs w:val="52"/>
        </w:rPr>
      </w:pPr>
      <w:r>
        <w:rPr>
          <w:rFonts w:hint="eastAsia" w:ascii="黑体" w:hAnsi="华文中宋" w:eastAsia="黑体"/>
          <w:b/>
          <w:sz w:val="52"/>
          <w:szCs w:val="52"/>
        </w:rPr>
        <w:t>比选文件</w:t>
      </w:r>
    </w:p>
    <w:p>
      <w:pPr>
        <w:snapToGrid w:val="0"/>
        <w:spacing w:line="360" w:lineRule="auto"/>
        <w:jc w:val="center"/>
        <w:rPr>
          <w:rFonts w:ascii="仿宋_GB2312" w:hAnsi="华文中宋" w:eastAsia="仿宋_GB2312"/>
          <w:b/>
          <w:sz w:val="44"/>
          <w:szCs w:val="44"/>
        </w:rPr>
      </w:pPr>
    </w:p>
    <w:p>
      <w:pPr>
        <w:snapToGrid w:val="0"/>
        <w:spacing w:line="360" w:lineRule="auto"/>
        <w:jc w:val="center"/>
        <w:rPr>
          <w:rFonts w:hint="eastAsia" w:ascii="仿宋_GB2312" w:hAnsi="华文中宋" w:eastAsia="仿宋_GB2312"/>
          <w:b/>
          <w:sz w:val="44"/>
          <w:szCs w:val="44"/>
        </w:rPr>
      </w:pPr>
    </w:p>
    <w:p>
      <w:pPr>
        <w:snapToGrid w:val="0"/>
        <w:spacing w:line="360" w:lineRule="auto"/>
        <w:jc w:val="center"/>
        <w:rPr>
          <w:rFonts w:hint="eastAsia" w:ascii="仿宋_GB2312" w:hAnsi="华文中宋" w:eastAsia="仿宋_GB2312"/>
          <w:b/>
          <w:sz w:val="44"/>
          <w:szCs w:val="44"/>
        </w:rPr>
      </w:pPr>
    </w:p>
    <w:p>
      <w:pPr>
        <w:snapToGrid w:val="0"/>
        <w:spacing w:line="360" w:lineRule="auto"/>
        <w:jc w:val="center"/>
        <w:rPr>
          <w:rFonts w:hint="eastAsia" w:ascii="方正小标宋简体" w:eastAsia="方正小标宋简体"/>
          <w:b/>
          <w:sz w:val="44"/>
          <w:szCs w:val="44"/>
          <w:lang w:eastAsia="zh-CN"/>
        </w:rPr>
      </w:pPr>
      <w:r>
        <w:rPr>
          <w:rFonts w:hint="eastAsia" w:ascii="方正小标宋简体" w:eastAsia="方正小标宋简体"/>
          <w:b/>
          <w:sz w:val="44"/>
          <w:szCs w:val="44"/>
        </w:rPr>
        <w:t>四川省</w:t>
      </w:r>
      <w:r>
        <w:rPr>
          <w:rFonts w:hint="eastAsia" w:ascii="方正小标宋简体" w:eastAsia="方正小标宋简体"/>
          <w:b/>
          <w:sz w:val="44"/>
          <w:szCs w:val="44"/>
          <w:lang w:eastAsia="zh-CN"/>
        </w:rPr>
        <w:t>中医药管理局</w:t>
      </w:r>
    </w:p>
    <w:p>
      <w:pPr>
        <w:snapToGrid w:val="0"/>
        <w:spacing w:line="360" w:lineRule="auto"/>
        <w:jc w:val="center"/>
        <w:rPr>
          <w:rFonts w:ascii="仿宋_GB2312" w:hAnsi="华文中宋" w:eastAsia="仿宋_GB2312"/>
          <w:b/>
          <w:sz w:val="44"/>
          <w:szCs w:val="44"/>
        </w:rPr>
        <w:sectPr>
          <w:headerReference r:id="rId3" w:type="default"/>
          <w:footerReference r:id="rId4" w:type="default"/>
          <w:footerReference r:id="rId5" w:type="even"/>
          <w:pgSz w:w="11906" w:h="16838"/>
          <w:pgMar w:top="964" w:right="1134" w:bottom="851" w:left="1134" w:header="851" w:footer="1418" w:gutter="0"/>
          <w:pgNumType w:fmt="decimal" w:start="0"/>
          <w:cols w:space="720" w:num="1"/>
          <w:docGrid w:type="linesAndChars" w:linePitch="579" w:charSpace="-849"/>
        </w:sectPr>
      </w:pPr>
      <w:r>
        <w:rPr>
          <w:rFonts w:hint="eastAsia" w:ascii="仿宋_GB2312" w:hAnsi="华文中宋" w:eastAsia="仿宋_GB2312"/>
          <w:b/>
          <w:sz w:val="44"/>
          <w:szCs w:val="44"/>
        </w:rPr>
        <w:t>二</w:t>
      </w:r>
      <w:r>
        <w:rPr>
          <w:rFonts w:hint="eastAsia" w:cs="宋体"/>
          <w:b/>
          <w:sz w:val="44"/>
          <w:szCs w:val="44"/>
        </w:rPr>
        <w:t>〇</w:t>
      </w:r>
      <w:r>
        <w:rPr>
          <w:rFonts w:hint="eastAsia" w:cs="宋体"/>
          <w:b/>
          <w:sz w:val="44"/>
          <w:szCs w:val="44"/>
          <w:lang w:eastAsia="zh-CN"/>
        </w:rPr>
        <w:t>二三</w:t>
      </w:r>
      <w:r>
        <w:rPr>
          <w:rFonts w:hint="eastAsia" w:ascii="仿宋_GB2312" w:hAnsi="华文中宋" w:eastAsia="仿宋_GB2312"/>
          <w:b/>
          <w:sz w:val="44"/>
          <w:szCs w:val="44"/>
        </w:rPr>
        <w:t>年</w:t>
      </w:r>
      <w:r>
        <w:rPr>
          <w:rFonts w:hint="eastAsia" w:ascii="仿宋_GB2312" w:hAnsi="华文中宋" w:eastAsia="仿宋_GB2312"/>
          <w:b/>
          <w:sz w:val="44"/>
          <w:szCs w:val="44"/>
          <w:lang w:eastAsia="zh-CN"/>
        </w:rPr>
        <w:t>二</w:t>
      </w:r>
      <w:r>
        <w:rPr>
          <w:rFonts w:hint="eastAsia" w:ascii="仿宋_GB2312" w:hAnsi="华文中宋" w:eastAsia="仿宋_GB2312"/>
          <w:b/>
          <w:sz w:val="44"/>
          <w:szCs w:val="44"/>
        </w:rPr>
        <w:t>月</w:t>
      </w:r>
    </w:p>
    <w:p>
      <w:pPr>
        <w:jc w:val="center"/>
        <w:rPr>
          <w:rFonts w:hint="eastAsia"/>
          <w:b/>
          <w:color w:val="000000"/>
          <w:sz w:val="48"/>
        </w:rPr>
      </w:pPr>
    </w:p>
    <w:p>
      <w:pPr>
        <w:jc w:val="center"/>
        <w:rPr>
          <w:rFonts w:hint="eastAsia"/>
          <w:b/>
          <w:color w:val="000000"/>
          <w:sz w:val="48"/>
        </w:rPr>
      </w:pPr>
      <w:r>
        <w:rPr>
          <w:rFonts w:hint="eastAsia"/>
          <w:b/>
          <w:color w:val="000000"/>
          <w:sz w:val="48"/>
        </w:rPr>
        <w:t>目     录</w:t>
      </w:r>
    </w:p>
    <w:p>
      <w:pPr>
        <w:jc w:val="center"/>
        <w:rPr>
          <w:rFonts w:hint="eastAsia"/>
          <w:b/>
          <w:color w:val="000000"/>
          <w:sz w:val="48"/>
        </w:rPr>
      </w:pPr>
    </w:p>
    <w:p>
      <w:pPr>
        <w:rPr>
          <w:rFonts w:hint="eastAsia"/>
          <w:color w:val="000000"/>
          <w:sz w:val="32"/>
        </w:rPr>
      </w:pPr>
    </w:p>
    <w:p>
      <w:pPr>
        <w:pStyle w:val="8"/>
        <w:tabs>
          <w:tab w:val="right" w:leader="dot" w:pos="9192"/>
        </w:tabs>
        <w:rPr>
          <w:rFonts w:hint="eastAsia" w:ascii="仿宋" w:hAnsi="仿宋" w:eastAsia="仿宋" w:cs="仿宋"/>
          <w:sz w:val="21"/>
          <w:szCs w:val="24"/>
          <w:lang w:val="en-US" w:eastAsia="zh-CN"/>
        </w:rPr>
      </w:pPr>
      <w:r>
        <w:rPr>
          <w:rFonts w:hint="eastAsia" w:ascii="仿宋" w:hAnsi="仿宋" w:eastAsia="仿宋" w:cs="仿宋"/>
          <w:color w:val="000000"/>
          <w:sz w:val="32"/>
        </w:rPr>
        <w:fldChar w:fldCharType="begin"/>
      </w:r>
      <w:r>
        <w:rPr>
          <w:rFonts w:hint="eastAsia" w:ascii="仿宋" w:hAnsi="仿宋" w:eastAsia="仿宋" w:cs="仿宋"/>
          <w:color w:val="000000"/>
          <w:sz w:val="32"/>
        </w:rPr>
        <w:instrText xml:space="preserve"> TOC \o "1-3" \h \z \u </w:instrText>
      </w:r>
      <w:r>
        <w:rPr>
          <w:rFonts w:hint="eastAsia" w:ascii="仿宋" w:hAnsi="仿宋" w:eastAsia="仿宋" w:cs="仿宋"/>
          <w:color w:val="000000"/>
          <w:sz w:val="32"/>
        </w:rPr>
        <w:fldChar w:fldCharType="separate"/>
      </w:r>
      <w:r>
        <w:fldChar w:fldCharType="begin"/>
      </w:r>
      <w:r>
        <w:instrText xml:space="preserve"> HYPERLINK \l "_Toc408406353" </w:instrText>
      </w:r>
      <w:r>
        <w:fldChar w:fldCharType="separate"/>
      </w:r>
      <w:r>
        <w:rPr>
          <w:rStyle w:val="15"/>
          <w:rFonts w:hint="eastAsia" w:ascii="仿宋" w:hAnsi="仿宋" w:eastAsia="仿宋" w:cs="仿宋"/>
          <w:lang w:val="en-US" w:eastAsia="zh-CN"/>
        </w:rPr>
        <w:t>第一章  项目概况</w:t>
      </w:r>
      <w:r>
        <w:rPr>
          <w:rFonts w:hint="eastAsia" w:ascii="仿宋" w:hAnsi="仿宋" w:eastAsia="仿宋" w:cs="仿宋"/>
          <w:lang w:val="en-US" w:eastAsia="zh-CN"/>
        </w:rPr>
        <w:tab/>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PAGEREF _Toc408406353 \h </w:instrText>
      </w:r>
      <w:r>
        <w:rPr>
          <w:rFonts w:hint="eastAsia" w:ascii="仿宋" w:hAnsi="仿宋" w:eastAsia="仿宋" w:cs="仿宋"/>
          <w:lang w:val="en-US" w:eastAsia="zh-CN"/>
        </w:rPr>
        <w:fldChar w:fldCharType="separate"/>
      </w:r>
      <w:r>
        <w:rPr>
          <w:rFonts w:hint="eastAsia" w:ascii="仿宋" w:hAnsi="仿宋" w:eastAsia="仿宋" w:cs="仿宋"/>
          <w:lang w:val="en-US" w:eastAsia="zh-CN"/>
        </w:rPr>
        <w:t>2</w:t>
      </w:r>
      <w:r>
        <w:rPr>
          <w:rFonts w:hint="eastAsia" w:ascii="仿宋" w:hAnsi="仿宋" w:eastAsia="仿宋" w:cs="仿宋"/>
          <w:lang w:val="en-US" w:eastAsia="zh-CN"/>
        </w:rPr>
        <w:fldChar w:fldCharType="end"/>
      </w:r>
      <w:r>
        <w:rPr>
          <w:rFonts w:hint="eastAsia" w:ascii="仿宋" w:hAnsi="仿宋" w:eastAsia="仿宋" w:cs="仿宋"/>
          <w:lang w:val="en-US" w:eastAsia="zh-CN"/>
        </w:rPr>
        <w:fldChar w:fldCharType="end"/>
      </w:r>
    </w:p>
    <w:p>
      <w:pPr>
        <w:pStyle w:val="8"/>
        <w:tabs>
          <w:tab w:val="right" w:leader="dot" w:pos="9192"/>
        </w:tabs>
        <w:rPr>
          <w:rFonts w:hint="eastAsia" w:ascii="仿宋" w:hAnsi="仿宋" w:eastAsia="仿宋" w:cs="仿宋"/>
          <w:sz w:val="21"/>
          <w:szCs w:val="24"/>
          <w:lang w:val="en-US" w:eastAsia="zh-CN"/>
        </w:rPr>
      </w:pPr>
      <w:r>
        <w:fldChar w:fldCharType="begin"/>
      </w:r>
      <w:r>
        <w:instrText xml:space="preserve"> HYPERLINK \l "_Toc408406354" </w:instrText>
      </w:r>
      <w:r>
        <w:fldChar w:fldCharType="separate"/>
      </w:r>
      <w:r>
        <w:rPr>
          <w:rStyle w:val="15"/>
          <w:rFonts w:hint="eastAsia" w:ascii="仿宋" w:hAnsi="仿宋" w:eastAsia="仿宋" w:cs="仿宋"/>
          <w:lang w:val="en-US" w:eastAsia="zh-CN"/>
        </w:rPr>
        <w:t xml:space="preserve">第二章  </w:t>
      </w:r>
      <w:r>
        <w:rPr>
          <w:rStyle w:val="15"/>
          <w:rFonts w:hint="eastAsia" w:ascii="仿宋" w:hAnsi="仿宋" w:eastAsia="仿宋" w:cs="仿宋"/>
          <w:lang w:val="en-US"/>
        </w:rPr>
        <w:t>招标</w:t>
      </w:r>
      <w:r>
        <w:rPr>
          <w:rStyle w:val="15"/>
          <w:rFonts w:hint="eastAsia" w:ascii="仿宋" w:hAnsi="仿宋" w:eastAsia="仿宋" w:cs="仿宋"/>
          <w:lang w:val="en-US" w:eastAsia="zh-CN"/>
        </w:rPr>
        <w:t>代理</w:t>
      </w:r>
      <w:r>
        <w:rPr>
          <w:rStyle w:val="15"/>
          <w:rFonts w:hint="eastAsia" w:ascii="仿宋" w:hAnsi="仿宋" w:eastAsia="仿宋" w:cs="仿宋"/>
          <w:lang w:val="en-US"/>
        </w:rPr>
        <w:t>机构</w:t>
      </w:r>
      <w:r>
        <w:rPr>
          <w:rStyle w:val="15"/>
          <w:rFonts w:hint="eastAsia" w:ascii="仿宋" w:hAnsi="仿宋" w:eastAsia="仿宋" w:cs="仿宋"/>
          <w:lang w:val="en-US" w:eastAsia="zh-CN"/>
        </w:rPr>
        <w:t>比选公告</w:t>
      </w:r>
      <w:r>
        <w:rPr>
          <w:rFonts w:hint="eastAsia" w:ascii="仿宋" w:hAnsi="仿宋" w:eastAsia="仿宋" w:cs="仿宋"/>
          <w:lang w:val="en-US" w:eastAsia="zh-CN"/>
        </w:rPr>
        <w:tab/>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PAGEREF _Toc408406354 \h </w:instrText>
      </w:r>
      <w:r>
        <w:rPr>
          <w:rFonts w:hint="eastAsia" w:ascii="仿宋" w:hAnsi="仿宋" w:eastAsia="仿宋" w:cs="仿宋"/>
          <w:lang w:val="en-US" w:eastAsia="zh-CN"/>
        </w:rPr>
        <w:fldChar w:fldCharType="separate"/>
      </w:r>
      <w:r>
        <w:rPr>
          <w:rFonts w:hint="eastAsia" w:ascii="仿宋" w:hAnsi="仿宋" w:eastAsia="仿宋" w:cs="仿宋"/>
          <w:lang w:val="en-US" w:eastAsia="zh-CN"/>
        </w:rPr>
        <w:t>3</w:t>
      </w:r>
      <w:r>
        <w:rPr>
          <w:rFonts w:hint="eastAsia" w:ascii="仿宋" w:hAnsi="仿宋" w:eastAsia="仿宋" w:cs="仿宋"/>
          <w:lang w:val="en-US" w:eastAsia="zh-CN"/>
        </w:rPr>
        <w:fldChar w:fldCharType="end"/>
      </w:r>
      <w:r>
        <w:rPr>
          <w:rFonts w:hint="eastAsia" w:ascii="仿宋" w:hAnsi="仿宋" w:eastAsia="仿宋" w:cs="仿宋"/>
          <w:lang w:val="en-US" w:eastAsia="zh-CN"/>
        </w:rPr>
        <w:fldChar w:fldCharType="end"/>
      </w:r>
    </w:p>
    <w:p>
      <w:pPr>
        <w:pStyle w:val="8"/>
        <w:tabs>
          <w:tab w:val="right" w:leader="dot" w:pos="9192"/>
        </w:tabs>
        <w:rPr>
          <w:rFonts w:hint="eastAsia" w:ascii="仿宋" w:hAnsi="仿宋" w:eastAsia="仿宋" w:cs="仿宋"/>
          <w:sz w:val="21"/>
          <w:szCs w:val="24"/>
          <w:lang w:val="en-US" w:eastAsia="zh-CN"/>
        </w:rPr>
      </w:pPr>
      <w:r>
        <w:fldChar w:fldCharType="begin"/>
      </w:r>
      <w:r>
        <w:instrText xml:space="preserve"> HYPERLINK \l "_Toc408406355" </w:instrText>
      </w:r>
      <w:r>
        <w:fldChar w:fldCharType="separate"/>
      </w:r>
      <w:r>
        <w:rPr>
          <w:rStyle w:val="15"/>
          <w:rFonts w:hint="eastAsia" w:ascii="仿宋" w:hAnsi="仿宋" w:eastAsia="仿宋" w:cs="仿宋"/>
          <w:lang w:val="en-US" w:eastAsia="zh-CN"/>
        </w:rPr>
        <w:t xml:space="preserve">第三章  </w:t>
      </w:r>
      <w:r>
        <w:rPr>
          <w:rStyle w:val="15"/>
          <w:rFonts w:hint="eastAsia" w:ascii="仿宋" w:hAnsi="仿宋" w:eastAsia="仿宋" w:cs="仿宋"/>
          <w:lang w:val="en-US"/>
        </w:rPr>
        <w:t>投标文件</w:t>
      </w:r>
      <w:r>
        <w:rPr>
          <w:rStyle w:val="15"/>
          <w:rFonts w:hint="eastAsia" w:ascii="仿宋" w:hAnsi="仿宋" w:eastAsia="仿宋" w:cs="仿宋"/>
          <w:lang w:val="en-US" w:eastAsia="zh-CN"/>
        </w:rPr>
        <w:t>的编制</w:t>
      </w:r>
      <w:r>
        <w:rPr>
          <w:rFonts w:hint="eastAsia" w:ascii="仿宋" w:hAnsi="仿宋" w:eastAsia="仿宋" w:cs="仿宋"/>
          <w:lang w:val="en-US" w:eastAsia="zh-CN"/>
        </w:rPr>
        <w:tab/>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PAGEREF _Toc408406355 \h </w:instrText>
      </w:r>
      <w:r>
        <w:rPr>
          <w:rFonts w:hint="eastAsia" w:ascii="仿宋" w:hAnsi="仿宋" w:eastAsia="仿宋" w:cs="仿宋"/>
          <w:lang w:val="en-US" w:eastAsia="zh-CN"/>
        </w:rPr>
        <w:fldChar w:fldCharType="separate"/>
      </w:r>
      <w:r>
        <w:rPr>
          <w:rFonts w:hint="eastAsia" w:ascii="仿宋" w:hAnsi="仿宋" w:eastAsia="仿宋" w:cs="仿宋"/>
          <w:lang w:val="en-US" w:eastAsia="zh-CN"/>
        </w:rPr>
        <w:t>3</w:t>
      </w:r>
      <w:r>
        <w:rPr>
          <w:rFonts w:hint="eastAsia" w:ascii="仿宋" w:hAnsi="仿宋" w:eastAsia="仿宋" w:cs="仿宋"/>
          <w:lang w:val="en-US" w:eastAsia="zh-CN"/>
        </w:rPr>
        <w:fldChar w:fldCharType="end"/>
      </w:r>
      <w:r>
        <w:rPr>
          <w:rFonts w:hint="eastAsia" w:ascii="仿宋" w:hAnsi="仿宋" w:eastAsia="仿宋" w:cs="仿宋"/>
          <w:lang w:val="en-US" w:eastAsia="zh-CN"/>
        </w:rPr>
        <w:fldChar w:fldCharType="end"/>
      </w:r>
    </w:p>
    <w:p>
      <w:pPr>
        <w:pStyle w:val="8"/>
        <w:tabs>
          <w:tab w:val="right" w:leader="dot" w:pos="9192"/>
        </w:tabs>
        <w:rPr>
          <w:rFonts w:hint="eastAsia" w:ascii="仿宋" w:hAnsi="仿宋" w:eastAsia="仿宋" w:cs="仿宋"/>
          <w:sz w:val="21"/>
          <w:szCs w:val="24"/>
          <w:lang w:val="en-US" w:eastAsia="zh-CN"/>
        </w:rPr>
      </w:pPr>
      <w:r>
        <w:fldChar w:fldCharType="begin"/>
      </w:r>
      <w:r>
        <w:instrText xml:space="preserve"> HYPERLINK \l "_Toc408406356" </w:instrText>
      </w:r>
      <w:r>
        <w:fldChar w:fldCharType="separate"/>
      </w:r>
      <w:r>
        <w:rPr>
          <w:rStyle w:val="15"/>
          <w:rFonts w:hint="eastAsia" w:ascii="仿宋" w:hAnsi="仿宋" w:eastAsia="仿宋" w:cs="仿宋"/>
          <w:lang w:val="en-US" w:eastAsia="zh-CN"/>
        </w:rPr>
        <w:t xml:space="preserve">第四章  </w:t>
      </w:r>
      <w:r>
        <w:rPr>
          <w:rStyle w:val="15"/>
          <w:rFonts w:hint="eastAsia" w:ascii="仿宋" w:hAnsi="仿宋" w:eastAsia="仿宋" w:cs="仿宋"/>
          <w:lang w:val="en-US"/>
        </w:rPr>
        <w:t>投标文件</w:t>
      </w:r>
      <w:r>
        <w:rPr>
          <w:rStyle w:val="15"/>
          <w:rFonts w:hint="eastAsia" w:ascii="仿宋" w:hAnsi="仿宋" w:eastAsia="仿宋" w:cs="仿宋"/>
          <w:lang w:val="en-US" w:eastAsia="zh-CN"/>
        </w:rPr>
        <w:t>格式</w:t>
      </w:r>
      <w:r>
        <w:rPr>
          <w:rFonts w:hint="eastAsia" w:ascii="仿宋" w:hAnsi="仿宋" w:eastAsia="仿宋" w:cs="仿宋"/>
          <w:lang w:val="en-US" w:eastAsia="zh-CN"/>
        </w:rPr>
        <w:tab/>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PAGEREF _Toc408406356 \h </w:instrText>
      </w:r>
      <w:r>
        <w:rPr>
          <w:rFonts w:hint="eastAsia" w:ascii="仿宋" w:hAnsi="仿宋" w:eastAsia="仿宋" w:cs="仿宋"/>
          <w:lang w:val="en-US" w:eastAsia="zh-CN"/>
        </w:rPr>
        <w:fldChar w:fldCharType="separate"/>
      </w:r>
      <w:r>
        <w:rPr>
          <w:rFonts w:hint="eastAsia" w:ascii="仿宋" w:hAnsi="仿宋" w:eastAsia="仿宋" w:cs="仿宋"/>
          <w:lang w:val="en-US" w:eastAsia="zh-CN"/>
        </w:rPr>
        <w:t>5</w:t>
      </w:r>
      <w:r>
        <w:rPr>
          <w:rFonts w:hint="eastAsia" w:ascii="仿宋" w:hAnsi="仿宋" w:eastAsia="仿宋" w:cs="仿宋"/>
          <w:lang w:val="en-US" w:eastAsia="zh-CN"/>
        </w:rPr>
        <w:fldChar w:fldCharType="end"/>
      </w:r>
      <w:r>
        <w:rPr>
          <w:rFonts w:hint="eastAsia" w:ascii="仿宋" w:hAnsi="仿宋" w:eastAsia="仿宋" w:cs="仿宋"/>
          <w:lang w:val="en-US" w:eastAsia="zh-CN"/>
        </w:rPr>
        <w:fldChar w:fldCharType="end"/>
      </w:r>
    </w:p>
    <w:p>
      <w:pPr>
        <w:pStyle w:val="8"/>
        <w:tabs>
          <w:tab w:val="right" w:leader="dot" w:pos="9192"/>
        </w:tabs>
        <w:rPr>
          <w:rFonts w:hint="eastAsia" w:ascii="仿宋" w:hAnsi="仿宋" w:eastAsia="仿宋" w:cs="仿宋"/>
          <w:sz w:val="21"/>
          <w:szCs w:val="24"/>
          <w:lang w:val="en-US" w:eastAsia="zh-CN"/>
        </w:rPr>
      </w:pPr>
      <w:r>
        <w:fldChar w:fldCharType="begin"/>
      </w:r>
      <w:r>
        <w:instrText xml:space="preserve"> HYPERLINK \l "_Toc408406357" </w:instrText>
      </w:r>
      <w:r>
        <w:fldChar w:fldCharType="separate"/>
      </w:r>
      <w:r>
        <w:rPr>
          <w:rStyle w:val="15"/>
          <w:rFonts w:hint="eastAsia" w:ascii="仿宋" w:hAnsi="仿宋" w:eastAsia="仿宋" w:cs="仿宋"/>
          <w:lang w:val="en-US" w:eastAsia="zh-CN"/>
        </w:rPr>
        <w:t>第五章  评比</w:t>
      </w:r>
      <w:r>
        <w:rPr>
          <w:rFonts w:hint="eastAsia" w:ascii="仿宋" w:hAnsi="仿宋" w:eastAsia="仿宋" w:cs="仿宋"/>
          <w:lang w:val="en-US" w:eastAsia="zh-CN"/>
        </w:rPr>
        <w:tab/>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PAGEREF _Toc408406357 \h </w:instrText>
      </w:r>
      <w:r>
        <w:rPr>
          <w:rFonts w:hint="eastAsia" w:ascii="仿宋" w:hAnsi="仿宋" w:eastAsia="仿宋" w:cs="仿宋"/>
          <w:lang w:val="en-US" w:eastAsia="zh-CN"/>
        </w:rPr>
        <w:fldChar w:fldCharType="separate"/>
      </w:r>
      <w:r>
        <w:rPr>
          <w:rFonts w:hint="eastAsia" w:ascii="仿宋" w:hAnsi="仿宋" w:eastAsia="仿宋" w:cs="仿宋"/>
          <w:lang w:val="en-US" w:eastAsia="zh-CN"/>
        </w:rPr>
        <w:t>13</w:t>
      </w:r>
      <w:r>
        <w:rPr>
          <w:rFonts w:hint="eastAsia" w:ascii="仿宋" w:hAnsi="仿宋" w:eastAsia="仿宋" w:cs="仿宋"/>
          <w:lang w:val="en-US" w:eastAsia="zh-CN"/>
        </w:rPr>
        <w:fldChar w:fldCharType="end"/>
      </w:r>
      <w:r>
        <w:rPr>
          <w:rFonts w:hint="eastAsia" w:ascii="仿宋" w:hAnsi="仿宋" w:eastAsia="仿宋" w:cs="仿宋"/>
          <w:lang w:val="en-US" w:eastAsia="zh-CN"/>
        </w:rPr>
        <w:fldChar w:fldCharType="end"/>
      </w:r>
    </w:p>
    <w:p>
      <w:pPr>
        <w:rPr>
          <w:rFonts w:hint="eastAsia" w:ascii="仿宋" w:hAnsi="仿宋" w:eastAsia="仿宋" w:cs="仿宋"/>
          <w:color w:val="000000"/>
          <w:sz w:val="32"/>
        </w:rPr>
      </w:pPr>
      <w:r>
        <w:rPr>
          <w:rFonts w:hint="eastAsia" w:ascii="仿宋" w:hAnsi="仿宋" w:eastAsia="仿宋" w:cs="仿宋"/>
          <w:color w:val="000000"/>
          <w:sz w:val="32"/>
        </w:rPr>
        <w:fldChar w:fldCharType="end"/>
      </w: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pStyle w:val="2"/>
        <w:jc w:val="center"/>
        <w:rPr>
          <w:rFonts w:hint="eastAsia"/>
        </w:rPr>
      </w:pPr>
      <w:bookmarkStart w:id="0" w:name="_Toc408406353"/>
      <w:r>
        <w:rPr>
          <w:rFonts w:hint="eastAsia"/>
        </w:rPr>
        <w:t>第一章  项目概况</w:t>
      </w:r>
      <w:bookmarkEnd w:id="0"/>
    </w:p>
    <w:p>
      <w:pPr>
        <w:rPr>
          <w:rFonts w:hint="eastAsia"/>
          <w:b/>
          <w:sz w:val="32"/>
          <w:szCs w:val="32"/>
        </w:rPr>
      </w:pPr>
    </w:p>
    <w:tbl>
      <w:tblPr>
        <w:tblStyle w:val="12"/>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38"/>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8"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2238"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名称</w:t>
            </w:r>
          </w:p>
        </w:tc>
        <w:tc>
          <w:tcPr>
            <w:tcW w:w="6582"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0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223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业主名称</w:t>
            </w:r>
          </w:p>
        </w:tc>
        <w:tc>
          <w:tcPr>
            <w:tcW w:w="6582"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rPr>
              <w:t>四川省</w:t>
            </w:r>
            <w:r>
              <w:rPr>
                <w:rFonts w:hint="eastAsia" w:ascii="仿宋" w:hAnsi="仿宋" w:eastAsia="仿宋" w:cs="仿宋"/>
                <w:sz w:val="32"/>
                <w:szCs w:val="32"/>
                <w:lang w:eastAsia="zh-CN"/>
              </w:rPr>
              <w:t>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0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223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采购项目范围</w:t>
            </w:r>
          </w:p>
        </w:tc>
        <w:tc>
          <w:tcPr>
            <w:tcW w:w="6582" w:type="dxa"/>
            <w:vAlign w:val="center"/>
          </w:tcPr>
          <w:p>
            <w:pPr>
              <w:rPr>
                <w:rFonts w:hint="eastAsia" w:ascii="仿宋" w:hAnsi="仿宋" w:eastAsia="仿宋" w:cs="仿宋"/>
                <w:sz w:val="32"/>
                <w:szCs w:val="32"/>
              </w:rPr>
            </w:pPr>
            <w:r>
              <w:rPr>
                <w:rFonts w:hint="eastAsia" w:ascii="仿宋" w:hAnsi="仿宋" w:eastAsia="仿宋" w:cs="仿宋"/>
                <w:sz w:val="32"/>
                <w:szCs w:val="32"/>
              </w:rPr>
              <w:t>征集社会代理公司：接受</w:t>
            </w:r>
            <w:r>
              <w:rPr>
                <w:rFonts w:hint="eastAsia" w:ascii="仿宋" w:hAnsi="仿宋" w:eastAsia="仿宋" w:cs="仿宋"/>
                <w:sz w:val="32"/>
                <w:szCs w:val="32"/>
                <w:lang w:eastAsia="zh-CN"/>
              </w:rPr>
              <w:t>四川省中医药管理局</w:t>
            </w:r>
            <w:r>
              <w:rPr>
                <w:rFonts w:hint="eastAsia" w:ascii="仿宋" w:hAnsi="仿宋" w:eastAsia="仿宋" w:cs="仿宋"/>
                <w:sz w:val="32"/>
                <w:szCs w:val="32"/>
              </w:rPr>
              <w:t>委托，代理其政府采购项目（非集中采购目录范围内的）、非政府采购项目的采购事务。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0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223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采购项目预算</w:t>
            </w:r>
          </w:p>
        </w:tc>
        <w:tc>
          <w:tcPr>
            <w:tcW w:w="6582" w:type="dxa"/>
            <w:vAlign w:val="center"/>
          </w:tcPr>
          <w:p>
            <w:pPr>
              <w:tabs>
                <w:tab w:val="left" w:pos="660"/>
              </w:tabs>
              <w:jc w:val="center"/>
              <w:rPr>
                <w:rFonts w:hint="eastAsia" w:ascii="仿宋" w:hAnsi="仿宋" w:eastAsia="仿宋" w:cs="仿宋"/>
                <w:sz w:val="32"/>
                <w:szCs w:val="32"/>
              </w:rPr>
            </w:pPr>
            <w:r>
              <w:rPr>
                <w:rFonts w:hint="eastAsia" w:ascii="仿宋" w:hAnsi="仿宋" w:eastAsia="仿宋" w:cs="仿宋"/>
                <w:sz w:val="32"/>
                <w:szCs w:val="32"/>
              </w:rPr>
              <w:t>不确定具体额度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9" w:hRule="atLeast"/>
          <w:jc w:val="center"/>
        </w:trPr>
        <w:tc>
          <w:tcPr>
            <w:tcW w:w="10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223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履约要求</w:t>
            </w:r>
          </w:p>
        </w:tc>
        <w:tc>
          <w:tcPr>
            <w:tcW w:w="6582"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项目代理过程中，若因代理公司工作失职，导致比选人利益受损，除按实际经济损失承担经济赔偿责任。</w:t>
            </w:r>
          </w:p>
          <w:p>
            <w:pPr>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代理公司未履行比选响应文件中应答的承诺，比选人可根据实际情况不再委托后续项目。</w:t>
            </w:r>
          </w:p>
        </w:tc>
      </w:tr>
    </w:tbl>
    <w:p>
      <w:pPr>
        <w:rPr>
          <w:rFonts w:hint="eastAsia"/>
          <w:b/>
          <w:sz w:val="32"/>
          <w:szCs w:val="32"/>
        </w:rPr>
      </w:pPr>
    </w:p>
    <w:p>
      <w:pPr>
        <w:pStyle w:val="2"/>
        <w:rPr>
          <w:rFonts w:hint="eastAsia"/>
        </w:rPr>
      </w:pPr>
      <w:bookmarkStart w:id="1" w:name="_Toc408406354"/>
    </w:p>
    <w:p>
      <w:pPr>
        <w:pStyle w:val="2"/>
        <w:jc w:val="center"/>
        <w:rPr>
          <w:rFonts w:hint="eastAsia"/>
        </w:rPr>
      </w:pPr>
      <w:r>
        <w:rPr>
          <w:rFonts w:hint="eastAsia"/>
        </w:rPr>
        <w:t>第二章  采购代理</w:t>
      </w:r>
      <w:r>
        <w:rPr>
          <w:rFonts w:hint="eastAsia"/>
          <w:lang w:val="en-US" w:eastAsia="zh-CN"/>
        </w:rPr>
        <w:t>机构</w:t>
      </w:r>
      <w:r>
        <w:rPr>
          <w:rFonts w:hint="eastAsia"/>
        </w:rPr>
        <w:t>比选公告</w:t>
      </w:r>
      <w:bookmarkEnd w:id="1"/>
    </w:p>
    <w:p>
      <w:pPr>
        <w:keepNext w:val="0"/>
        <w:keepLines w:val="0"/>
        <w:pageBreakBefore w:val="0"/>
        <w:widowControl/>
        <w:kinsoku/>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kern w:val="0"/>
          <w:sz w:val="32"/>
          <w:szCs w:val="32"/>
          <w:lang w:eastAsia="zh-CN"/>
        </w:rPr>
      </w:pPr>
      <w:bookmarkStart w:id="2" w:name="_Toc408406355"/>
      <w:r>
        <w:rPr>
          <w:rFonts w:hint="eastAsia" w:ascii="仿宋" w:hAnsi="仿宋" w:eastAsia="仿宋" w:cs="仿宋"/>
          <w:i w:val="0"/>
          <w:caps w:val="0"/>
          <w:color w:val="000000"/>
          <w:spacing w:val="0"/>
          <w:sz w:val="32"/>
          <w:szCs w:val="32"/>
        </w:rPr>
        <w:t>为进一步规范我</w:t>
      </w:r>
      <w:r>
        <w:rPr>
          <w:rFonts w:hint="eastAsia" w:ascii="仿宋" w:hAnsi="仿宋" w:eastAsia="仿宋" w:cs="仿宋"/>
          <w:i w:val="0"/>
          <w:caps w:val="0"/>
          <w:color w:val="000000"/>
          <w:spacing w:val="0"/>
          <w:sz w:val="32"/>
          <w:szCs w:val="32"/>
          <w:lang w:eastAsia="zh-CN"/>
        </w:rPr>
        <w:t>局</w:t>
      </w:r>
      <w:r>
        <w:rPr>
          <w:rFonts w:hint="eastAsia" w:ascii="仿宋" w:hAnsi="仿宋" w:eastAsia="仿宋" w:cs="仿宋"/>
          <w:i w:val="0"/>
          <w:caps w:val="0"/>
          <w:color w:val="000000"/>
          <w:spacing w:val="0"/>
          <w:sz w:val="32"/>
          <w:szCs w:val="32"/>
        </w:rPr>
        <w:t>招标采购活动，</w:t>
      </w:r>
      <w:r>
        <w:rPr>
          <w:rFonts w:hint="eastAsia" w:ascii="仿宋" w:hAnsi="仿宋" w:eastAsia="仿宋" w:cs="仿宋"/>
          <w:i w:val="0"/>
          <w:caps w:val="0"/>
          <w:color w:val="000000"/>
          <w:spacing w:val="0"/>
          <w:sz w:val="32"/>
          <w:szCs w:val="32"/>
          <w:lang w:eastAsia="zh-CN"/>
        </w:rPr>
        <w:t>确保招投标工作的公开、透明、公平和公正，</w:t>
      </w:r>
      <w:r>
        <w:rPr>
          <w:rFonts w:hint="eastAsia" w:ascii="仿宋" w:hAnsi="仿宋" w:eastAsia="仿宋" w:cs="仿宋"/>
          <w:i w:val="0"/>
          <w:caps w:val="0"/>
          <w:color w:val="000000"/>
          <w:spacing w:val="0"/>
          <w:sz w:val="32"/>
          <w:szCs w:val="32"/>
        </w:rPr>
        <w:t>提高招标采购质量和效率，增强招标代理机构的责任意识和服务意识</w:t>
      </w:r>
      <w:r>
        <w:rPr>
          <w:rFonts w:hint="eastAsia" w:ascii="仿宋" w:hAnsi="仿宋" w:eastAsia="仿宋" w:cs="仿宋"/>
          <w:i w:val="0"/>
          <w:caps w:val="0"/>
          <w:color w:val="000000"/>
          <w:spacing w:val="0"/>
          <w:sz w:val="32"/>
          <w:szCs w:val="32"/>
          <w:shd w:val="clear" w:color="auto" w:fill="auto"/>
        </w:rPr>
        <w:t>。</w:t>
      </w:r>
      <w:r>
        <w:rPr>
          <w:rFonts w:hint="eastAsia" w:ascii="仿宋" w:hAnsi="仿宋" w:eastAsia="仿宋" w:cs="仿宋"/>
          <w:i w:val="0"/>
          <w:caps w:val="0"/>
          <w:color w:val="000000"/>
          <w:spacing w:val="0"/>
          <w:sz w:val="32"/>
          <w:szCs w:val="32"/>
        </w:rPr>
        <w:t>现</w:t>
      </w:r>
      <w:r>
        <w:rPr>
          <w:rFonts w:hint="eastAsia" w:ascii="仿宋" w:hAnsi="仿宋" w:eastAsia="仿宋" w:cs="仿宋"/>
          <w:i w:val="0"/>
          <w:caps w:val="0"/>
          <w:color w:val="000000"/>
          <w:spacing w:val="0"/>
          <w:sz w:val="32"/>
          <w:szCs w:val="32"/>
          <w:lang w:eastAsia="zh-CN"/>
        </w:rPr>
        <w:t>将</w:t>
      </w:r>
      <w:r>
        <w:rPr>
          <w:rFonts w:hint="eastAsia" w:ascii="仿宋" w:hAnsi="仿宋" w:eastAsia="仿宋" w:cs="仿宋"/>
          <w:i w:val="0"/>
          <w:caps w:val="0"/>
          <w:color w:val="000000"/>
          <w:spacing w:val="0"/>
          <w:sz w:val="32"/>
          <w:szCs w:val="32"/>
        </w:rPr>
        <w:t>我</w:t>
      </w:r>
      <w:r>
        <w:rPr>
          <w:rFonts w:hint="eastAsia" w:ascii="仿宋" w:hAnsi="仿宋" w:eastAsia="仿宋" w:cs="仿宋"/>
          <w:i w:val="0"/>
          <w:caps w:val="0"/>
          <w:color w:val="000000"/>
          <w:spacing w:val="0"/>
          <w:sz w:val="32"/>
          <w:szCs w:val="32"/>
          <w:lang w:eastAsia="zh-CN"/>
        </w:rPr>
        <w:t>局公开遴选招标代理机构</w:t>
      </w:r>
      <w:r>
        <w:rPr>
          <w:rFonts w:hint="eastAsia" w:ascii="仿宋" w:hAnsi="仿宋" w:eastAsia="仿宋" w:cs="仿宋"/>
          <w:i w:val="0"/>
          <w:caps w:val="0"/>
          <w:color w:val="000000"/>
          <w:spacing w:val="0"/>
          <w:sz w:val="32"/>
          <w:szCs w:val="32"/>
          <w:lang w:val="en-US" w:eastAsia="zh-CN"/>
        </w:rPr>
        <w:t>采购</w:t>
      </w:r>
      <w:r>
        <w:rPr>
          <w:rFonts w:hint="eastAsia" w:ascii="仿宋" w:hAnsi="仿宋" w:eastAsia="仿宋" w:cs="仿宋"/>
          <w:i w:val="0"/>
          <w:caps w:val="0"/>
          <w:color w:val="000000"/>
          <w:spacing w:val="0"/>
          <w:sz w:val="32"/>
          <w:szCs w:val="32"/>
          <w:lang w:eastAsia="zh-CN"/>
        </w:rPr>
        <w:t>公告如下。</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s="仿宋"/>
          <w:i w:val="0"/>
          <w:caps w:val="0"/>
          <w:color w:val="000000"/>
          <w:spacing w:val="0"/>
          <w:kern w:val="2"/>
          <w:sz w:val="32"/>
          <w:szCs w:val="32"/>
          <w:lang w:val="en-US" w:eastAsia="zh-CN" w:bidi="ar-SA"/>
        </w:rPr>
      </w:pPr>
      <w:r>
        <w:rPr>
          <w:rFonts w:hint="eastAsia" w:ascii="黑体" w:hAnsi="黑体" w:eastAsia="黑体" w:cs="黑体"/>
          <w:b w:val="0"/>
          <w:bCs/>
          <w:color w:val="000000"/>
          <w:sz w:val="32"/>
          <w:szCs w:val="32"/>
        </w:rPr>
        <w:t>一、比选单位：</w:t>
      </w:r>
      <w:r>
        <w:rPr>
          <w:rFonts w:hint="eastAsia" w:ascii="仿宋" w:hAnsi="仿宋" w:eastAsia="仿宋" w:cs="仿宋"/>
          <w:i w:val="0"/>
          <w:caps w:val="0"/>
          <w:color w:val="000000"/>
          <w:spacing w:val="0"/>
          <w:kern w:val="2"/>
          <w:sz w:val="32"/>
          <w:szCs w:val="32"/>
          <w:lang w:val="en-US" w:eastAsia="zh-CN" w:bidi="ar-SA"/>
        </w:rPr>
        <w:t>四川省中医药管理局</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s="仿宋"/>
          <w:b w:val="0"/>
          <w:bCs/>
          <w:color w:val="000000"/>
          <w:sz w:val="32"/>
          <w:szCs w:val="32"/>
          <w:lang w:eastAsia="zh-CN"/>
        </w:rPr>
      </w:pPr>
      <w:r>
        <w:rPr>
          <w:rFonts w:hint="eastAsia" w:ascii="黑体" w:hAnsi="黑体" w:eastAsia="黑体" w:cs="黑体"/>
          <w:b w:val="0"/>
          <w:bCs/>
          <w:color w:val="000000"/>
          <w:sz w:val="32"/>
          <w:szCs w:val="32"/>
        </w:rPr>
        <w:t>二、比选项目</w:t>
      </w:r>
      <w:r>
        <w:rPr>
          <w:rFonts w:hint="eastAsia" w:ascii="仿宋" w:hAnsi="仿宋" w:eastAsia="仿宋"/>
          <w:b/>
          <w:color w:val="000000"/>
          <w:sz w:val="32"/>
          <w:szCs w:val="32"/>
        </w:rPr>
        <w:t>：</w:t>
      </w:r>
      <w:r>
        <w:rPr>
          <w:rFonts w:hint="eastAsia" w:ascii="仿宋" w:hAnsi="仿宋" w:eastAsia="仿宋" w:cs="仿宋"/>
          <w:b w:val="0"/>
          <w:bCs/>
          <w:color w:val="000000"/>
          <w:sz w:val="32"/>
          <w:szCs w:val="32"/>
          <w:lang w:eastAsia="zh-CN"/>
        </w:rPr>
        <w:t>遴选</w:t>
      </w:r>
      <w:r>
        <w:rPr>
          <w:rFonts w:hint="eastAsia" w:ascii="仿宋" w:hAnsi="仿宋" w:eastAsia="仿宋" w:cs="仿宋"/>
          <w:b w:val="0"/>
          <w:bCs/>
          <w:color w:val="000000"/>
          <w:sz w:val="32"/>
          <w:szCs w:val="32"/>
        </w:rPr>
        <w:t>招标代理机构项目</w:t>
      </w:r>
      <w:r>
        <w:rPr>
          <w:rFonts w:hint="eastAsia" w:ascii="仿宋" w:hAnsi="仿宋" w:eastAsia="仿宋" w:cs="仿宋"/>
          <w:b w:val="0"/>
          <w:bCs/>
          <w:color w:val="000000"/>
          <w:sz w:val="32"/>
          <w:szCs w:val="32"/>
          <w:lang w:eastAsia="zh-CN"/>
        </w:rPr>
        <w:t>一家</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eastAsia="zh-CN"/>
        </w:rPr>
        <w:t>比选文件领取方式</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olor w:val="000000"/>
          <w:sz w:val="32"/>
          <w:szCs w:val="32"/>
          <w:lang w:eastAsia="zh-CN"/>
        </w:rPr>
      </w:pPr>
      <w:r>
        <w:rPr>
          <w:rFonts w:hint="eastAsia" w:ascii="仿宋" w:hAnsi="仿宋" w:eastAsia="仿宋" w:cs="仿宋"/>
          <w:i w:val="0"/>
          <w:iCs w:val="0"/>
          <w:caps w:val="0"/>
          <w:color w:val="000000"/>
          <w:spacing w:val="0"/>
          <w:sz w:val="32"/>
          <w:szCs w:val="32"/>
        </w:rPr>
        <w:t>参加比选的采购代理公司无需现场报名，请在本采购公告附件中下载比选文件。</w:t>
      </w:r>
    </w:p>
    <w:p>
      <w:pPr>
        <w:pStyle w:val="10"/>
        <w:keepNext w:val="0"/>
        <w:keepLines w:val="0"/>
        <w:pageBreakBefore w:val="0"/>
        <w:numPr>
          <w:ilvl w:val="0"/>
          <w:numId w:val="1"/>
        </w:numPr>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开标</w:t>
      </w:r>
      <w:r>
        <w:rPr>
          <w:rFonts w:hint="eastAsia" w:ascii="黑体" w:hAnsi="黑体" w:eastAsia="黑体" w:cs="黑体"/>
          <w:b w:val="0"/>
          <w:bCs/>
          <w:color w:val="000000"/>
          <w:sz w:val="32"/>
          <w:szCs w:val="32"/>
          <w:lang w:eastAsia="zh-CN"/>
        </w:rPr>
        <w:t>时间和</w:t>
      </w:r>
      <w:r>
        <w:rPr>
          <w:rFonts w:hint="eastAsia" w:ascii="黑体" w:hAnsi="黑体" w:eastAsia="黑体" w:cs="黑体"/>
          <w:b w:val="0"/>
          <w:bCs/>
          <w:color w:val="000000"/>
          <w:sz w:val="32"/>
          <w:szCs w:val="32"/>
        </w:rPr>
        <w:t>地点</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开标时间：20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日</w:t>
      </w:r>
      <w:r>
        <w:rPr>
          <w:rFonts w:hint="eastAsia" w:ascii="仿宋" w:hAnsi="仿宋" w:eastAsia="仿宋"/>
          <w:color w:val="000000"/>
          <w:sz w:val="32"/>
          <w:szCs w:val="32"/>
          <w:lang w:eastAsia="zh-CN"/>
        </w:rPr>
        <w:t>上午</w:t>
      </w:r>
      <w:r>
        <w:rPr>
          <w:rFonts w:hint="eastAsia" w:ascii="仿宋" w:hAnsi="仿宋" w:eastAsia="仿宋"/>
          <w:color w:val="000000"/>
          <w:sz w:val="32"/>
          <w:szCs w:val="32"/>
          <w:lang w:val="en-US" w:eastAsia="zh-CN"/>
        </w:rPr>
        <w:t>10:00</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开标地点：四川省中医药管理局（成都市锦江区永兴巷15号省政府综合办公区主楼5楼会议室）</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、投标单位的资格条件</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lang w:eastAsia="zh-CN"/>
        </w:rPr>
        <w:t>（一）</w:t>
      </w:r>
      <w:r>
        <w:rPr>
          <w:rFonts w:hint="eastAsia" w:ascii="仿宋" w:hAnsi="仿宋" w:eastAsia="仿宋"/>
          <w:color w:val="000000"/>
          <w:sz w:val="32"/>
          <w:szCs w:val="32"/>
        </w:rPr>
        <w:t>具有独立法人资格，相应的经营范围，独立承担民事责任的能力，并且具有有效的营业执照，组织机构代码，税务登记证。</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（二）</w:t>
      </w:r>
      <w:r>
        <w:rPr>
          <w:rFonts w:hint="eastAsia" w:ascii="仿宋" w:hAnsi="仿宋" w:eastAsia="仿宋"/>
          <w:color w:val="000000"/>
          <w:sz w:val="32"/>
          <w:szCs w:val="32"/>
        </w:rPr>
        <w:t>具有良好的商业信誉承诺书</w:t>
      </w:r>
      <w:r>
        <w:rPr>
          <w:rFonts w:hint="eastAsia" w:ascii="仿宋" w:hAnsi="仿宋" w:eastAsia="仿宋"/>
          <w:color w:val="000000"/>
          <w:sz w:val="32"/>
          <w:szCs w:val="32"/>
          <w:lang w:eastAsia="zh-CN"/>
        </w:rPr>
        <w:t>、</w:t>
      </w:r>
      <w:r>
        <w:rPr>
          <w:rFonts w:hint="eastAsia" w:ascii="仿宋" w:hAnsi="仿宋" w:eastAsia="仿宋" w:cs="仿宋"/>
          <w:i w:val="0"/>
          <w:iCs w:val="0"/>
          <w:caps w:val="0"/>
          <w:color w:val="555555"/>
          <w:spacing w:val="0"/>
          <w:sz w:val="32"/>
          <w:szCs w:val="32"/>
          <w:shd w:val="clear" w:fill="FFFFFF"/>
        </w:rPr>
        <w:t>提供 2021 年度经会计师事务所或审计机构审计的财务审计报告（文字性报告）及报表（必须包含资产负债表、现金流量表、利润表等）</w:t>
      </w:r>
      <w:r>
        <w:rPr>
          <w:rFonts w:hint="eastAsia" w:ascii="仿宋" w:hAnsi="仿宋" w:eastAsia="仿宋"/>
          <w:color w:val="000000"/>
          <w:sz w:val="32"/>
          <w:szCs w:val="32"/>
          <w:lang w:eastAsia="zh-CN"/>
        </w:rPr>
        <w:t>或</w:t>
      </w:r>
      <w:r>
        <w:rPr>
          <w:rFonts w:hint="eastAsia" w:ascii="仿宋" w:hAnsi="仿宋" w:eastAsia="仿宋"/>
          <w:color w:val="000000"/>
          <w:sz w:val="32"/>
          <w:szCs w:val="32"/>
          <w:lang w:val="en-US" w:eastAsia="zh-CN"/>
        </w:rPr>
        <w:t>2022年公司内部财务报表</w:t>
      </w:r>
      <w:r>
        <w:rPr>
          <w:rFonts w:hint="eastAsia" w:ascii="仿宋" w:hAnsi="仿宋" w:eastAsia="仿宋"/>
          <w:color w:val="000000"/>
          <w:sz w:val="32"/>
          <w:szCs w:val="32"/>
        </w:rPr>
        <w:t>。</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lang w:eastAsia="zh-CN"/>
        </w:rPr>
        <w:t>（三）</w:t>
      </w:r>
      <w:r>
        <w:rPr>
          <w:rFonts w:hint="eastAsia" w:ascii="仿宋" w:hAnsi="仿宋" w:eastAsia="仿宋"/>
          <w:color w:val="000000"/>
          <w:sz w:val="32"/>
          <w:szCs w:val="32"/>
        </w:rPr>
        <w:t>具有履行合同所必须的设备和专业技术能力的承诺书。</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lang w:eastAsia="zh-CN"/>
        </w:rPr>
        <w:t>（四）</w:t>
      </w:r>
      <w:r>
        <w:rPr>
          <w:rFonts w:hint="eastAsia" w:ascii="仿宋" w:hAnsi="仿宋" w:eastAsia="仿宋"/>
          <w:color w:val="000000"/>
          <w:sz w:val="32"/>
          <w:szCs w:val="32"/>
        </w:rPr>
        <w:t>提供20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年任意三个月依法缴纳税收和社会保障资金的凭证。</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lang w:eastAsia="zh-CN"/>
        </w:rPr>
        <w:t>（五）</w:t>
      </w:r>
      <w:r>
        <w:rPr>
          <w:rFonts w:hint="eastAsia" w:ascii="仿宋" w:hAnsi="仿宋" w:eastAsia="仿宋"/>
          <w:color w:val="000000"/>
          <w:sz w:val="32"/>
          <w:szCs w:val="32"/>
        </w:rPr>
        <w:t>代理机构自成立以来至参加本次比选活动前，公司及员工在经营活动中没有重大违法记录的承诺书。</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（六）</w:t>
      </w:r>
      <w:r>
        <w:rPr>
          <w:rFonts w:hint="eastAsia" w:ascii="仿宋" w:hAnsi="仿宋" w:eastAsia="仿宋"/>
          <w:color w:val="000000"/>
          <w:sz w:val="32"/>
          <w:szCs w:val="32"/>
        </w:rPr>
        <w:t>在中国政府采购网备案登记或在四川省财政厅备案。</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（七）办公及开标场所地点在成都市五城区（锦江区、青羊区、武侯区、成华区、金牛区）范围内。</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六</w:t>
      </w:r>
      <w:r>
        <w:rPr>
          <w:rFonts w:hint="eastAsia" w:ascii="黑体" w:hAnsi="黑体" w:eastAsia="黑体" w:cs="黑体"/>
          <w:b w:val="0"/>
          <w:bCs/>
          <w:color w:val="000000"/>
          <w:sz w:val="32"/>
          <w:szCs w:val="32"/>
        </w:rPr>
        <w:t>、投标文件要求</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投标文件正、副本各一份。</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（一）提交下列有效并盖有本单位公章的文件</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w:t>
      </w:r>
      <w:r>
        <w:rPr>
          <w:rFonts w:hint="eastAsia" w:ascii="仿宋_GB2312" w:hAnsi="仿宋_GB2312" w:eastAsia="仿宋_GB2312" w:cs="仿宋_GB2312"/>
          <w:i w:val="0"/>
          <w:iCs w:val="0"/>
          <w:caps w:val="0"/>
          <w:color w:val="040404"/>
          <w:spacing w:val="0"/>
          <w:sz w:val="32"/>
          <w:szCs w:val="32"/>
          <w:shd w:val="clear" w:fill="FFFFFF"/>
        </w:rPr>
        <w:t>投标单位营业执照或法人登记证书</w:t>
      </w:r>
      <w:r>
        <w:rPr>
          <w:rFonts w:hint="eastAsia" w:ascii="仿宋" w:hAnsi="仿宋" w:eastAsia="仿宋"/>
          <w:color w:val="000000"/>
          <w:sz w:val="32"/>
          <w:szCs w:val="32"/>
        </w:rPr>
        <w:t>；</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w:t>
      </w:r>
      <w:r>
        <w:rPr>
          <w:rFonts w:hint="eastAsia" w:ascii="仿宋_GB2312" w:hAnsi="仿宋_GB2312" w:eastAsia="仿宋_GB2312" w:cs="仿宋_GB2312"/>
          <w:i w:val="0"/>
          <w:iCs w:val="0"/>
          <w:caps w:val="0"/>
          <w:color w:val="040404"/>
          <w:spacing w:val="0"/>
          <w:sz w:val="32"/>
          <w:szCs w:val="32"/>
          <w:shd w:val="clear" w:fill="FFFFFF"/>
        </w:rPr>
        <w:t>法定代表人资格证明书及法定代表人授权委托书</w:t>
      </w:r>
      <w:r>
        <w:rPr>
          <w:rFonts w:hint="eastAsia" w:ascii="仿宋" w:hAnsi="仿宋" w:eastAsia="仿宋"/>
          <w:color w:val="000000"/>
          <w:sz w:val="32"/>
          <w:szCs w:val="32"/>
        </w:rPr>
        <w:t>；</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（二）投标文件制作要求</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装订成书；2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标注目录；3</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标注页码；4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投标文件封装加盖骑缝章。</w:t>
      </w:r>
      <w:r>
        <w:rPr>
          <w:rFonts w:hint="eastAsia" w:eastAsia="仿宋"/>
          <w:color w:val="000000"/>
          <w:sz w:val="32"/>
          <w:szCs w:val="32"/>
        </w:rPr>
        <w:t> </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其他要求详见比选文件</w:t>
      </w:r>
      <w:r>
        <w:rPr>
          <w:rFonts w:hint="eastAsia" w:ascii="仿宋_GB2312" w:hAnsi="仿宋_GB2312" w:eastAsia="仿宋_GB2312" w:cs="仿宋_GB2312"/>
          <w:i w:val="0"/>
          <w:iCs w:val="0"/>
          <w:caps w:val="0"/>
          <w:color w:val="000000"/>
          <w:spacing w:val="0"/>
          <w:sz w:val="32"/>
          <w:szCs w:val="32"/>
          <w:lang w:eastAsia="zh-CN"/>
        </w:rPr>
        <w:t>。</w:t>
      </w:r>
    </w:p>
    <w:p>
      <w:pPr>
        <w:ind w:firstLine="640" w:firstLineChars="200"/>
        <w:rPr>
          <w:rFonts w:ascii="黑体" w:hAnsi="黑体" w:eastAsia="黑体" w:cs="黑体"/>
          <w:sz w:val="32"/>
          <w:szCs w:val="32"/>
        </w:rPr>
      </w:pPr>
      <w:r>
        <w:rPr>
          <w:rFonts w:hint="eastAsia" w:ascii="黑体" w:hAnsi="黑体" w:eastAsia="黑体" w:cs="黑体"/>
          <w:b w:val="0"/>
          <w:bCs/>
          <w:color w:val="000000"/>
          <w:sz w:val="32"/>
          <w:szCs w:val="32"/>
          <w:lang w:val="en-US" w:eastAsia="zh-CN"/>
        </w:rPr>
        <w:t>七</w:t>
      </w:r>
      <w:r>
        <w:rPr>
          <w:rFonts w:hint="eastAsia" w:ascii="黑体" w:hAnsi="黑体" w:eastAsia="黑体" w:cs="黑体"/>
          <w:b w:val="0"/>
          <w:bCs/>
          <w:color w:val="000000"/>
          <w:sz w:val="32"/>
          <w:szCs w:val="32"/>
        </w:rPr>
        <w:t>、</w:t>
      </w:r>
      <w:r>
        <w:rPr>
          <w:rFonts w:hint="eastAsia" w:ascii="黑体" w:hAnsi="黑体" w:eastAsia="黑体" w:cs="黑体"/>
          <w:sz w:val="32"/>
          <w:szCs w:val="32"/>
        </w:rPr>
        <w:t>本次比选结果在</w:t>
      </w:r>
      <w:r>
        <w:rPr>
          <w:rFonts w:hint="eastAsia" w:ascii="黑体" w:hAnsi="黑体" w:eastAsia="黑体" w:cs="黑体"/>
          <w:sz w:val="32"/>
          <w:szCs w:val="32"/>
          <w:lang w:val="en-US" w:eastAsia="zh-CN"/>
        </w:rPr>
        <w:t>四川省中医药管理局</w:t>
      </w:r>
      <w:r>
        <w:rPr>
          <w:rFonts w:hint="eastAsia" w:ascii="黑体" w:hAnsi="黑体" w:eastAsia="黑体" w:cs="黑体"/>
          <w:sz w:val="32"/>
          <w:szCs w:val="32"/>
        </w:rPr>
        <w:t>官方网站（  http://sctcm.sc.gov.cn/）以公告形式发布。</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b w:val="0"/>
          <w:bCs/>
          <w:color w:val="000000"/>
          <w:sz w:val="32"/>
          <w:szCs w:val="32"/>
          <w:lang w:val="en-US" w:eastAsia="zh-CN"/>
        </w:rPr>
        <w:t>八</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其它</w:t>
      </w:r>
      <w:r>
        <w:rPr>
          <w:rFonts w:hint="eastAsia" w:ascii="仿宋_GB2312" w:hAnsi="仿宋_GB2312" w:eastAsia="仿宋_GB2312" w:cs="仿宋_GB2312"/>
          <w:color w:val="000000"/>
          <w:sz w:val="32"/>
          <w:szCs w:val="32"/>
          <w:lang w:eastAsia="zh-CN"/>
        </w:rPr>
        <w:t>相关事宜采购办</w:t>
      </w:r>
      <w:r>
        <w:rPr>
          <w:rFonts w:hint="eastAsia" w:ascii="仿宋_GB2312" w:hAnsi="仿宋_GB2312" w:eastAsia="仿宋_GB2312" w:cs="仿宋_GB2312"/>
          <w:color w:val="000000"/>
          <w:sz w:val="32"/>
          <w:szCs w:val="32"/>
        </w:rPr>
        <w:t>负责通知、解释</w:t>
      </w:r>
      <w:r>
        <w:rPr>
          <w:rFonts w:hint="eastAsia" w:ascii="仿宋_GB2312" w:hAnsi="仿宋_GB2312" w:eastAsia="仿宋_GB2312" w:cs="仿宋_GB2312"/>
          <w:color w:val="000000"/>
          <w:sz w:val="32"/>
          <w:szCs w:val="32"/>
          <w:lang w:eastAsia="zh-CN"/>
        </w:rPr>
        <w:t>，</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林</w:t>
      </w:r>
      <w:r>
        <w:rPr>
          <w:rFonts w:hint="eastAsia" w:ascii="仿宋_GB2312" w:hAnsi="仿宋_GB2312" w:eastAsia="仿宋_GB2312" w:cs="仿宋_GB2312"/>
          <w:color w:val="000000"/>
          <w:sz w:val="32"/>
          <w:szCs w:val="32"/>
        </w:rPr>
        <w:t>老师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联系电话：028-</w:t>
      </w:r>
      <w:r>
        <w:rPr>
          <w:rFonts w:hint="eastAsia" w:ascii="仿宋_GB2312" w:hAnsi="仿宋_GB2312" w:eastAsia="仿宋_GB2312" w:cs="仿宋_GB2312"/>
          <w:color w:val="000000"/>
          <w:sz w:val="32"/>
          <w:szCs w:val="32"/>
          <w:lang w:val="en-US" w:eastAsia="zh-CN"/>
        </w:rPr>
        <w:t>86623427，</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textAlignment w:val="auto"/>
        <w:rPr>
          <w:rFonts w:ascii="仿宋" w:hAnsi="仿宋" w:eastAsia="仿宋"/>
          <w:color w:val="000000"/>
          <w:sz w:val="32"/>
          <w:szCs w:val="32"/>
        </w:rPr>
      </w:pP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5600" w:firstLineChars="175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四川省</w:t>
      </w:r>
      <w:r>
        <w:rPr>
          <w:rFonts w:hint="eastAsia" w:ascii="仿宋" w:hAnsi="仿宋" w:eastAsia="仿宋"/>
          <w:color w:val="000000"/>
          <w:sz w:val="32"/>
          <w:szCs w:val="32"/>
          <w:lang w:eastAsia="zh-CN"/>
        </w:rPr>
        <w:t>中医药管理局</w:t>
      </w:r>
    </w:p>
    <w:p>
      <w:pPr>
        <w:pStyle w:val="10"/>
        <w:keepNext w:val="0"/>
        <w:keepLines w:val="0"/>
        <w:pageBreakBefore w:val="0"/>
        <w:kinsoku/>
        <w:wordWrap w:val="0"/>
        <w:overflowPunct/>
        <w:topLinePunct w:val="0"/>
        <w:autoSpaceDE/>
        <w:autoSpaceDN/>
        <w:bidi w:val="0"/>
        <w:adjustRightInd/>
        <w:snapToGrid/>
        <w:spacing w:before="0" w:beforeAutospacing="0" w:after="0" w:afterAutospacing="0" w:line="576" w:lineRule="exact"/>
        <w:ind w:firstLine="5920" w:firstLineChars="1850"/>
        <w:textAlignment w:val="auto"/>
        <w:rPr>
          <w:rFonts w:ascii="仿宋" w:hAnsi="仿宋" w:eastAsia="仿宋" w:cs="宋体"/>
          <w:color w:val="000000"/>
          <w:kern w:val="0"/>
          <w:sz w:val="28"/>
          <w:szCs w:val="28"/>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日</w:t>
      </w:r>
    </w:p>
    <w:p>
      <w:pPr>
        <w:tabs>
          <w:tab w:val="left" w:pos="3480"/>
        </w:tabs>
        <w:spacing w:line="360" w:lineRule="auto"/>
        <w:jc w:val="center"/>
        <w:rPr>
          <w:rFonts w:hint="eastAsia"/>
        </w:rPr>
      </w:pPr>
      <w:bookmarkStart w:id="8" w:name="_GoBack"/>
      <w:bookmarkEnd w:id="8"/>
      <w:r>
        <w:rPr>
          <w:rFonts w:hint="eastAsia"/>
          <w:b/>
          <w:bCs/>
          <w:kern w:val="44"/>
          <w:sz w:val="44"/>
          <w:szCs w:val="44"/>
        </w:rPr>
        <w:t>第三章  投标文件的编制</w:t>
      </w:r>
      <w:bookmarkEnd w:id="2"/>
    </w:p>
    <w:p>
      <w:pPr>
        <w:ind w:firstLine="420"/>
        <w:jc w:val="center"/>
        <w:rPr>
          <w:rFonts w:hint="eastAsia"/>
          <w:b/>
          <w:color w:val="000000"/>
          <w:sz w:val="18"/>
        </w:rPr>
      </w:pPr>
    </w:p>
    <w:p>
      <w:pPr>
        <w:tabs>
          <w:tab w:val="left" w:pos="1440"/>
        </w:tabs>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3.1 投标文件的语言：采购代理公司的代理申请书应使用汉语来编制。</w:t>
      </w:r>
    </w:p>
    <w:p>
      <w:pPr>
        <w:tabs>
          <w:tab w:val="left" w:pos="1440"/>
        </w:tabs>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3.2 采购代理公司应按照本文件的规定提交投标，至少包括第4章4.1至4.8的各项内容。</w:t>
      </w:r>
    </w:p>
    <w:p>
      <w:pPr>
        <w:tabs>
          <w:tab w:val="left" w:pos="1440"/>
        </w:tabs>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3.3 投标文件全部用不褪色的墨水(粉)打印。投标文件应由采购代理公司的法定代表人或法定代表人授权委托代理人按规定签名或盖章。如果是由授权代理人签名，则应在代理申请书中附有授权委托书。</w:t>
      </w:r>
    </w:p>
    <w:p>
      <w:pPr>
        <w:tabs>
          <w:tab w:val="left" w:pos="1440"/>
        </w:tabs>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3.4 投标文件应按规定格式和内容填报，并密封包装。</w:t>
      </w:r>
    </w:p>
    <w:p>
      <w:pPr>
        <w:tabs>
          <w:tab w:val="left" w:pos="1440"/>
        </w:tabs>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比选人不接受未按要求进行密封和标记的投标文件。因密封不严、标记不明而产生的后果，比选人概不负责。</w:t>
      </w:r>
    </w:p>
    <w:p>
      <w:pPr>
        <w:pStyle w:val="2"/>
        <w:jc w:val="center"/>
        <w:rPr>
          <w:rFonts w:hint="eastAsia"/>
          <w:color w:val="000000"/>
          <w:sz w:val="36"/>
        </w:rPr>
      </w:pPr>
      <w:bookmarkStart w:id="3" w:name="_Toc408406356"/>
      <w:r>
        <w:rPr>
          <w:sz w:val="32"/>
          <w:szCs w:val="32"/>
        </w:rPr>
        <w:br w:type="page"/>
      </w:r>
      <w:r>
        <w:rPr>
          <w:rFonts w:hint="eastAsia"/>
        </w:rPr>
        <w:t>第四章  投标文件格式</w:t>
      </w:r>
      <w:bookmarkEnd w:id="3"/>
    </w:p>
    <w:p>
      <w:pPr>
        <w:jc w:val="center"/>
        <w:rPr>
          <w:rFonts w:hint="eastAsia"/>
          <w:color w:val="000000"/>
          <w:sz w:val="18"/>
        </w:rPr>
      </w:pPr>
    </w:p>
    <w:p>
      <w:pPr>
        <w:rPr>
          <w:rFonts w:hint="eastAsia" w:ascii="仿宋" w:hAnsi="仿宋" w:eastAsia="仿宋" w:cs="仿宋"/>
          <w:b/>
          <w:sz w:val="32"/>
          <w:szCs w:val="32"/>
        </w:rPr>
      </w:pPr>
      <w:r>
        <w:rPr>
          <w:rFonts w:hint="eastAsia" w:ascii="仿宋" w:hAnsi="仿宋" w:eastAsia="仿宋" w:cs="仿宋"/>
          <w:b/>
          <w:sz w:val="32"/>
          <w:szCs w:val="32"/>
        </w:rPr>
        <w:t>说明：</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(1)招标代理机构在制作投标时可参考本章所附格式，也可根据实际情况自主编制。</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(2) 招标代理机构应在投标文件的“招标代理机构名称”一栏填写单位全称并加盖公章。</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(3)本章所附格式大小只是范例，如填写内容较多，可另附页。</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(4)投标文件需准备一套正本和一套副本，封装在一个密封袋内（密封袋的封口处应粘贴牢固，并加盖公章）。密封袋上应注明比选申请人名称和年月日。</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未按以上要求进行密封和标注的投标文件将不予受理。</w:t>
      </w:r>
    </w:p>
    <w:p>
      <w:pPr>
        <w:rPr>
          <w:rFonts w:hint="eastAsia" w:ascii="仿宋" w:hAnsi="仿宋" w:eastAsia="仿宋" w:cs="仿宋"/>
          <w:bCs/>
          <w:sz w:val="32"/>
          <w:szCs w:val="32"/>
        </w:rPr>
      </w:pPr>
      <w:r>
        <w:rPr>
          <w:rFonts w:hint="eastAsia" w:ascii="仿宋" w:hAnsi="仿宋" w:eastAsia="仿宋" w:cs="仿宋"/>
          <w:b/>
          <w:szCs w:val="28"/>
        </w:rPr>
        <w:br w:type="page"/>
      </w:r>
      <w:r>
        <w:rPr>
          <w:rFonts w:hint="eastAsia" w:ascii="仿宋" w:hAnsi="仿宋" w:eastAsia="仿宋" w:cs="仿宋"/>
          <w:bCs/>
          <w:sz w:val="32"/>
          <w:szCs w:val="32"/>
        </w:rPr>
        <w:t>4.1代理申请书封面（仅供参考）</w:t>
      </w:r>
    </w:p>
    <w:p>
      <w:pPr>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44"/>
          <w:szCs w:val="44"/>
          <w:lang w:eastAsia="zh-CN"/>
        </w:rPr>
      </w:pPr>
      <w:r>
        <w:rPr>
          <w:rFonts w:hint="eastAsia" w:ascii="华文中宋" w:hAnsi="华文中宋" w:eastAsia="华文中宋" w:cs="华文中宋"/>
          <w:bCs/>
          <w:sz w:val="44"/>
          <w:szCs w:val="44"/>
          <w:lang w:eastAsia="zh-CN"/>
        </w:rPr>
        <w:t>四川省中医药管理局</w:t>
      </w:r>
    </w:p>
    <w:p>
      <w:pPr>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招标代理机构服务项目比选</w:t>
      </w:r>
    </w:p>
    <w:p>
      <w:pPr>
        <w:jc w:val="left"/>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投 标 文 件</w:t>
      </w:r>
    </w:p>
    <w:p>
      <w:pPr>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（正本或副本）</w:t>
      </w:r>
    </w:p>
    <w:p>
      <w:pPr>
        <w:rPr>
          <w:rFonts w:hint="eastAsia" w:ascii="华文中宋" w:hAnsi="华文中宋" w:eastAsia="华文中宋" w:cs="华文中宋"/>
          <w:bCs/>
          <w:sz w:val="44"/>
          <w:szCs w:val="44"/>
        </w:rPr>
      </w:pPr>
    </w:p>
    <w:p>
      <w:pPr>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44"/>
          <w:szCs w:val="44"/>
        </w:rPr>
      </w:pPr>
    </w:p>
    <w:p>
      <w:pPr>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招标代理机构名称：(全称并加盖比选申请人公章)</w:t>
      </w:r>
    </w:p>
    <w:p>
      <w:pPr>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年  月  日</w:t>
      </w:r>
    </w:p>
    <w:p>
      <w:pPr>
        <w:rPr>
          <w:rFonts w:hint="eastAsia" w:ascii="仿宋" w:hAnsi="仿宋" w:eastAsia="仿宋" w:cs="仿宋"/>
          <w:b/>
          <w:sz w:val="32"/>
          <w:szCs w:val="32"/>
        </w:rPr>
      </w:pPr>
      <w:r>
        <w:rPr>
          <w:rFonts w:hint="eastAsia" w:ascii="仿宋" w:hAnsi="仿宋" w:eastAsia="仿宋" w:cs="仿宋"/>
          <w:b/>
          <w:szCs w:val="28"/>
        </w:rPr>
        <w:br w:type="page"/>
      </w:r>
      <w:r>
        <w:rPr>
          <w:rFonts w:hint="eastAsia" w:ascii="仿宋" w:hAnsi="仿宋" w:eastAsia="仿宋" w:cs="仿宋"/>
          <w:b/>
          <w:sz w:val="32"/>
          <w:szCs w:val="32"/>
        </w:rPr>
        <w:t>4.2法定代表人授权书</w:t>
      </w:r>
    </w:p>
    <w:p>
      <w:pPr>
        <w:rPr>
          <w:rFonts w:hint="eastAsia" w:ascii="仿宋" w:hAnsi="仿宋" w:eastAsia="仿宋" w:cs="仿宋"/>
          <w:b/>
          <w:sz w:val="32"/>
          <w:szCs w:val="32"/>
        </w:rP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本授权委托书声明：我</w:t>
      </w:r>
      <w:r>
        <w:rPr>
          <w:rFonts w:hint="eastAsia" w:ascii="仿宋" w:hAnsi="仿宋" w:eastAsia="仿宋" w:cs="仿宋"/>
          <w:sz w:val="32"/>
          <w:szCs w:val="32"/>
          <w:u w:val="single"/>
        </w:rPr>
        <w:t xml:space="preserve">         </w:t>
      </w:r>
      <w:r>
        <w:rPr>
          <w:rFonts w:hint="eastAsia" w:ascii="仿宋" w:hAnsi="仿宋" w:eastAsia="仿宋" w:cs="仿宋"/>
          <w:sz w:val="32"/>
          <w:szCs w:val="32"/>
        </w:rPr>
        <w:t>系</w:t>
      </w:r>
      <w:r>
        <w:rPr>
          <w:rFonts w:hint="eastAsia" w:ascii="仿宋" w:hAnsi="仿宋" w:eastAsia="仿宋" w:cs="仿宋"/>
          <w:sz w:val="32"/>
          <w:szCs w:val="32"/>
          <w:u w:val="single"/>
        </w:rPr>
        <w:t xml:space="preserve">                </w:t>
      </w:r>
      <w:r>
        <w:rPr>
          <w:rFonts w:hint="eastAsia" w:ascii="仿宋" w:hAnsi="仿宋" w:eastAsia="仿宋" w:cs="仿宋"/>
          <w:sz w:val="32"/>
          <w:szCs w:val="32"/>
        </w:rPr>
        <w:t>的法定代表人，现授权</w:t>
      </w:r>
      <w:r>
        <w:rPr>
          <w:rFonts w:hint="eastAsia" w:ascii="仿宋" w:hAnsi="仿宋" w:eastAsia="仿宋" w:cs="仿宋"/>
          <w:sz w:val="32"/>
          <w:szCs w:val="32"/>
          <w:u w:val="single"/>
        </w:rPr>
        <w:t xml:space="preserve">      </w:t>
      </w:r>
      <w:r>
        <w:rPr>
          <w:rFonts w:hint="eastAsia" w:ascii="仿宋" w:hAnsi="仿宋" w:eastAsia="仿宋" w:cs="仿宋"/>
          <w:sz w:val="32"/>
          <w:szCs w:val="32"/>
        </w:rPr>
        <w:t>为我公司(公司)委托代理人，以本公司(公司)的名义参加</w:t>
      </w:r>
      <w:r>
        <w:rPr>
          <w:rFonts w:hint="eastAsia" w:ascii="仿宋" w:hAnsi="仿宋" w:eastAsia="仿宋" w:cs="仿宋"/>
          <w:sz w:val="32"/>
          <w:szCs w:val="32"/>
          <w:lang w:eastAsia="zh-CN"/>
        </w:rPr>
        <w:t>四川省中医药管理局</w:t>
      </w:r>
      <w:r>
        <w:rPr>
          <w:rFonts w:hint="eastAsia" w:ascii="仿宋" w:hAnsi="仿宋" w:eastAsia="仿宋" w:cs="仿宋"/>
          <w:sz w:val="32"/>
          <w:szCs w:val="32"/>
        </w:rPr>
        <w:t>采购招标代理机构服务项目比选活动。委托代理人在代理公司比选活动和委托代理合同谈判过程中所签署的一切文件和处理与之有关的一切事务，我及我的公司均予以承认并全部承担其产生的所有权利和义务。</w:t>
      </w:r>
    </w:p>
    <w:p>
      <w:pPr>
        <w:spacing w:line="36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委托代理人无转委托权。特此委托。</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u w:val="single"/>
        </w:rPr>
      </w:pPr>
      <w:r>
        <w:rPr>
          <w:rFonts w:hint="eastAsia" w:ascii="仿宋" w:hAnsi="仿宋" w:eastAsia="仿宋" w:cs="仿宋"/>
          <w:sz w:val="32"/>
          <w:szCs w:val="32"/>
        </w:rPr>
        <w:t>委托代理人：</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年龄：</w:t>
      </w:r>
      <w:r>
        <w:rPr>
          <w:rFonts w:hint="eastAsia" w:ascii="仿宋" w:hAnsi="仿宋" w:eastAsia="仿宋" w:cs="仿宋"/>
          <w:sz w:val="32"/>
          <w:szCs w:val="32"/>
          <w:u w:val="single"/>
        </w:rPr>
        <w:t xml:space="preserve">           </w:t>
      </w:r>
    </w:p>
    <w:p>
      <w:pPr>
        <w:spacing w:line="360" w:lineRule="auto"/>
        <w:rPr>
          <w:rFonts w:hint="eastAsia" w:ascii="仿宋" w:hAnsi="仿宋" w:eastAsia="仿宋" w:cs="仿宋"/>
          <w:sz w:val="32"/>
          <w:szCs w:val="32"/>
          <w:u w:val="single"/>
        </w:rPr>
      </w:pPr>
      <w:r>
        <w:rPr>
          <w:rFonts w:hint="eastAsia" w:ascii="仿宋" w:hAnsi="仿宋" w:eastAsia="仿宋" w:cs="仿宋"/>
          <w:sz w:val="32"/>
          <w:szCs w:val="32"/>
        </w:rPr>
        <w:t>部门：</w:t>
      </w:r>
      <w:r>
        <w:rPr>
          <w:rFonts w:hint="eastAsia" w:ascii="仿宋" w:hAnsi="仿宋" w:eastAsia="仿宋" w:cs="仿宋"/>
          <w:sz w:val="32"/>
          <w:szCs w:val="32"/>
          <w:u w:val="single"/>
        </w:rPr>
        <w:t xml:space="preserve">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spacing w:line="360" w:lineRule="auto"/>
        <w:rPr>
          <w:rFonts w:hint="eastAsia" w:ascii="仿宋" w:hAnsi="仿宋" w:eastAsia="仿宋" w:cs="仿宋"/>
          <w:sz w:val="32"/>
          <w:szCs w:val="32"/>
          <w:u w:val="single"/>
        </w:rPr>
      </w:pPr>
      <w:r>
        <w:rPr>
          <w:rFonts w:hint="eastAsia" w:ascii="仿宋" w:hAnsi="仿宋" w:eastAsia="仿宋" w:cs="仿宋"/>
          <w:sz w:val="32"/>
          <w:szCs w:val="32"/>
        </w:rPr>
        <w:t>法定代表人（签字）：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委托代理人（签字）</w:t>
      </w:r>
      <w:r>
        <w:rPr>
          <w:rFonts w:hint="eastAsia" w:ascii="仿宋" w:hAnsi="仿宋" w:eastAsia="仿宋" w:cs="仿宋"/>
          <w:sz w:val="32"/>
          <w:szCs w:val="32"/>
          <w:u w:val="single"/>
        </w:rPr>
        <w:t xml:space="preserve">：                </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3520" w:firstLineChars="1100"/>
        <w:rPr>
          <w:rFonts w:hint="eastAsia" w:ascii="仿宋" w:hAnsi="仿宋" w:eastAsia="仿宋" w:cs="仿宋"/>
          <w:sz w:val="32"/>
          <w:szCs w:val="32"/>
          <w:u w:val="single"/>
        </w:rPr>
      </w:pPr>
      <w:r>
        <w:rPr>
          <w:rFonts w:hint="eastAsia" w:ascii="仿宋" w:hAnsi="仿宋" w:eastAsia="仿宋" w:cs="仿宋"/>
          <w:sz w:val="32"/>
          <w:szCs w:val="32"/>
        </w:rPr>
        <w:t>采购代理公司（盖章）：</w:t>
      </w:r>
      <w:r>
        <w:rPr>
          <w:rFonts w:hint="eastAsia" w:ascii="仿宋" w:hAnsi="仿宋" w:eastAsia="仿宋" w:cs="仿宋"/>
          <w:sz w:val="32"/>
          <w:szCs w:val="32"/>
          <w:u w:val="single"/>
        </w:rPr>
        <w:t xml:space="preserve">                    </w:t>
      </w:r>
    </w:p>
    <w:p>
      <w:pPr>
        <w:spacing w:line="360" w:lineRule="auto"/>
        <w:ind w:firstLine="5440" w:firstLineChars="1700"/>
        <w:rPr>
          <w:rFonts w:hint="eastAsia" w:ascii="仿宋" w:hAnsi="仿宋" w:eastAsia="仿宋" w:cs="仿宋"/>
          <w:sz w:val="32"/>
          <w:szCs w:val="32"/>
        </w:rPr>
      </w:pPr>
      <w:r>
        <w:rPr>
          <w:rFonts w:hint="eastAsia" w:ascii="仿宋" w:hAnsi="仿宋" w:eastAsia="仿宋" w:cs="仿宋"/>
          <w:sz w:val="32"/>
          <w:szCs w:val="32"/>
        </w:rPr>
        <w:t>日期：    年   月  日</w:t>
      </w:r>
    </w:p>
    <w:p>
      <w:pPr>
        <w:spacing w:line="360" w:lineRule="auto"/>
        <w:rPr>
          <w:rFonts w:hint="eastAsia" w:ascii="仿宋" w:hAnsi="仿宋" w:eastAsia="仿宋" w:cs="仿宋"/>
          <w:sz w:val="32"/>
          <w:szCs w:val="32"/>
        </w:rPr>
      </w:pPr>
    </w:p>
    <w:p>
      <w:pPr>
        <w:rPr>
          <w:rFonts w:hint="eastAsia" w:ascii="仿宋" w:hAnsi="仿宋" w:eastAsia="仿宋" w:cs="仿宋"/>
          <w:b/>
          <w:sz w:val="32"/>
          <w:szCs w:val="32"/>
        </w:rPr>
      </w:pPr>
      <w:r>
        <w:rPr>
          <w:rFonts w:hint="eastAsia" w:ascii="仿宋" w:hAnsi="仿宋" w:eastAsia="仿宋" w:cs="仿宋"/>
          <w:b/>
          <w:sz w:val="32"/>
          <w:szCs w:val="32"/>
        </w:rPr>
        <w:t>注：应附法定代表人及委托代理人的身份证复印件。</w:t>
      </w:r>
    </w:p>
    <w:p>
      <w:pPr>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4.3申请人资质文件</w:t>
      </w:r>
    </w:p>
    <w:p>
      <w:pPr>
        <w:pStyle w:val="4"/>
        <w:ind w:firstLine="480"/>
        <w:rPr>
          <w:rFonts w:hint="eastAsia" w:ascii="仿宋" w:hAnsi="仿宋" w:eastAsia="仿宋" w:cs="仿宋"/>
          <w:sz w:val="32"/>
          <w:szCs w:val="32"/>
        </w:rPr>
      </w:pPr>
      <w:r>
        <w:rPr>
          <w:rFonts w:hint="eastAsia" w:ascii="仿宋" w:hAnsi="仿宋" w:eastAsia="仿宋" w:cs="仿宋"/>
          <w:sz w:val="32"/>
          <w:szCs w:val="32"/>
        </w:rPr>
        <w:t>招标代理公司应提供以下有效的资质证明文件：</w:t>
      </w:r>
    </w:p>
    <w:p>
      <w:pPr>
        <w:pStyle w:val="4"/>
        <w:ind w:firstLine="480"/>
        <w:rPr>
          <w:rFonts w:hint="eastAsia" w:ascii="仿宋" w:hAnsi="仿宋" w:eastAsia="仿宋" w:cs="仿宋"/>
          <w:sz w:val="32"/>
          <w:szCs w:val="32"/>
        </w:rPr>
      </w:pPr>
      <w:r>
        <w:rPr>
          <w:rFonts w:hint="eastAsia" w:ascii="仿宋" w:hAnsi="仿宋" w:eastAsia="仿宋" w:cs="仿宋"/>
          <w:sz w:val="32"/>
          <w:szCs w:val="32"/>
        </w:rPr>
        <w:t>(1)营业执照（三证合一）</w:t>
      </w:r>
    </w:p>
    <w:p>
      <w:pPr>
        <w:ind w:left="892" w:leftChars="147" w:hanging="480" w:hangingChars="150"/>
        <w:rPr>
          <w:rFonts w:hint="eastAsia" w:ascii="仿宋" w:hAnsi="仿宋" w:eastAsia="仿宋" w:cs="仿宋"/>
          <w:sz w:val="32"/>
          <w:szCs w:val="32"/>
        </w:rPr>
      </w:pPr>
      <w:r>
        <w:rPr>
          <w:rFonts w:hint="eastAsia" w:ascii="仿宋" w:hAnsi="仿宋" w:eastAsia="仿宋" w:cs="仿宋"/>
          <w:sz w:val="32"/>
          <w:szCs w:val="32"/>
        </w:rPr>
        <w:t>(2)招标代理公司法定注册网页截图(包含办公地址)。</w:t>
      </w: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注：以上材料提供复印件并加盖单位公章。</w:t>
      </w:r>
    </w:p>
    <w:p>
      <w:pPr>
        <w:ind w:firstLine="313" w:firstLineChars="98"/>
        <w:rPr>
          <w:rFonts w:hint="eastAsia" w:ascii="仿宋" w:hAnsi="仿宋" w:eastAsia="仿宋" w:cs="仿宋"/>
          <w:sz w:val="32"/>
          <w:szCs w:val="32"/>
        </w:rPr>
      </w:pPr>
    </w:p>
    <w:p>
      <w:pPr>
        <w:rPr>
          <w:rFonts w:hint="eastAsia" w:ascii="仿宋" w:hAnsi="仿宋" w:eastAsia="仿宋" w:cs="仿宋"/>
          <w:b/>
          <w:sz w:val="32"/>
          <w:szCs w:val="32"/>
        </w:rPr>
      </w:pPr>
      <w:r>
        <w:rPr>
          <w:b/>
          <w:szCs w:val="28"/>
        </w:rPr>
        <w:br w:type="page"/>
      </w:r>
      <w:r>
        <w:rPr>
          <w:rFonts w:hint="eastAsia" w:ascii="仿宋" w:hAnsi="仿宋" w:eastAsia="仿宋" w:cs="仿宋"/>
          <w:b/>
          <w:sz w:val="32"/>
          <w:szCs w:val="32"/>
        </w:rPr>
        <w:t>4.4申请人针对本项目的采购代理方案</w:t>
      </w:r>
    </w:p>
    <w:p>
      <w:pPr>
        <w:ind w:left="640" w:hanging="640" w:hangingChars="200"/>
        <w:rPr>
          <w:rFonts w:hint="eastAsia" w:ascii="仿宋" w:hAnsi="仿宋" w:eastAsia="仿宋" w:cs="仿宋"/>
          <w:sz w:val="32"/>
          <w:szCs w:val="32"/>
        </w:rPr>
      </w:pPr>
      <w:r>
        <w:rPr>
          <w:rFonts w:hint="eastAsia" w:ascii="仿宋" w:hAnsi="仿宋" w:eastAsia="仿宋" w:cs="仿宋"/>
          <w:sz w:val="32"/>
          <w:szCs w:val="32"/>
        </w:rPr>
        <w:t>注：方案应根据本项目的特点和需求实事求是地、详细地编制，不得违反法律法规，不得夸大其词，不得空口许诺，应具有可操作性。方案中应详细说明采购代理业务的具体流程，注明每个工作环节的具体工作时间，并做出相应承诺。</w:t>
      </w:r>
    </w:p>
    <w:p>
      <w:pPr>
        <w:rPr>
          <w:rFonts w:hint="eastAsia" w:ascii="仿宋" w:hAnsi="仿宋" w:eastAsia="仿宋" w:cs="仿宋"/>
          <w:b/>
          <w:sz w:val="32"/>
          <w:szCs w:val="32"/>
        </w:rPr>
      </w:pPr>
      <w:r>
        <w:rPr>
          <w:b/>
          <w:szCs w:val="28"/>
        </w:rPr>
        <w:br w:type="page"/>
      </w:r>
      <w:r>
        <w:rPr>
          <w:rFonts w:hint="eastAsia" w:ascii="仿宋" w:hAnsi="仿宋" w:eastAsia="仿宋" w:cs="仿宋"/>
          <w:b/>
          <w:sz w:val="32"/>
          <w:szCs w:val="32"/>
        </w:rPr>
        <w:t>4.5招标代理服务收费报价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1、政府采购项目和中标（成交）金额在30万元及以上的非政府采购项目，下表为基准收费标准。</w:t>
      </w:r>
    </w:p>
    <w:p>
      <w:pPr>
        <w:jc w:val="center"/>
        <w:rPr>
          <w:rFonts w:hint="eastAsia" w:ascii="仿宋" w:hAnsi="仿宋" w:eastAsia="仿宋" w:cs="仿宋"/>
          <w:b/>
          <w:bCs/>
          <w:sz w:val="32"/>
          <w:szCs w:val="32"/>
        </w:rPr>
      </w:pPr>
      <w:r>
        <w:rPr>
          <w:rFonts w:hint="eastAsia" w:ascii="仿宋" w:hAnsi="仿宋" w:eastAsia="仿宋" w:cs="仿宋"/>
          <w:b/>
          <w:bCs/>
          <w:sz w:val="32"/>
          <w:szCs w:val="32"/>
        </w:rPr>
        <w:t>采购代理服务基准收费标准</w:t>
      </w:r>
    </w:p>
    <w:tbl>
      <w:tblPr>
        <w:tblStyle w:val="1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tcPr>
          <w:p>
            <w:pPr>
              <w:ind w:firstLine="1275"/>
              <w:rPr>
                <w:rFonts w:hint="eastAsia" w:ascii="仿宋" w:hAnsi="仿宋" w:eastAsia="仿宋" w:cs="仿宋"/>
                <w:b/>
                <w:bCs/>
                <w:sz w:val="21"/>
                <w:szCs w:val="24"/>
              </w:rPr>
            </w:pPr>
            <w:r>
              <w:rPr>
                <w:rFonts w:hint="eastAsia" w:ascii="仿宋" w:hAnsi="仿宋" w:eastAsia="仿宋" w:cs="仿宋"/>
                <w:b/>
                <w:bCs/>
                <w:sz w:val="20"/>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-6350</wp:posOffset>
                      </wp:positionV>
                      <wp:extent cx="1143000" cy="534035"/>
                      <wp:effectExtent l="1905" t="4445" r="17145" b="13970"/>
                      <wp:wrapNone/>
                      <wp:docPr id="2" name="直线 4"/>
                      <wp:cNvGraphicFramePr/>
                      <a:graphic xmlns:a="http://schemas.openxmlformats.org/drawingml/2006/main">
                        <a:graphicData uri="http://schemas.microsoft.com/office/word/2010/wordprocessingShape">
                          <wps:wsp>
                            <wps:cNvCnPr/>
                            <wps:spPr>
                              <a:xfrm flipH="1" flipV="1">
                                <a:off x="0" y="0"/>
                                <a:ext cx="1143000" cy="5340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27pt;margin-top:-0.5pt;height:42.05pt;width:90pt;z-index:251660288;mso-width-relative:page;mso-height-relative:page;" filled="f" stroked="t" coordsize="21600,21600" o:gfxdata="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ha9YfUAAAACAEAAA8AAAAAAAAAAQAgAAAAIgAAAGRycy9kb3ducmV2LnhtbFBLAQIU&#10;ABQAAAAIAIdO4kCLs9l69wEAAPQDAAAOAAAAAAAAAAEAIAAAACM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b/>
                <w:bCs/>
                <w:sz w:val="20"/>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wp:posOffset>
                      </wp:positionV>
                      <wp:extent cx="635" cy="0"/>
                      <wp:effectExtent l="0" t="0" r="0" b="0"/>
                      <wp:wrapNone/>
                      <wp:docPr id="1"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0.5pt;height:0pt;width:0.05pt;z-index:25165926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5HTftUAAAAJAQAA&#10;DwAAAAAAAAABACAAAAAiAAAAZHJzL2Rvd25yZXYueG1sUEsBAhQAFAAAAAgAh07iQCAum9HjAQAA&#10;1wMAAA4AAAAAAAAAAQAgAAAAJAEAAGRycy9lMm9Eb2MueG1sUEsFBgAAAAAGAAYAWQEAAHkFAAAA&#10;AA==&#10;">
                      <v:fill on="f" focussize="0,0"/>
                      <v:stroke color="#000000" joinstyle="round"/>
                      <v:imagedata o:title=""/>
                      <o:lock v:ext="edit" aspectratio="f"/>
                    </v:line>
                  </w:pict>
                </mc:Fallback>
              </mc:AlternateContent>
            </w:r>
            <w:r>
              <w:rPr>
                <w:rFonts w:hint="eastAsia" w:ascii="仿宋" w:hAnsi="仿宋" w:eastAsia="仿宋" w:cs="仿宋"/>
                <w:b/>
                <w:bCs/>
                <w:sz w:val="21"/>
                <w:szCs w:val="24"/>
              </w:rPr>
              <w:t>服务类型</w:t>
            </w:r>
          </w:p>
          <w:p>
            <w:pPr>
              <w:ind w:firstLine="787" w:firstLineChars="392"/>
              <w:jc w:val="left"/>
              <w:rPr>
                <w:rFonts w:hint="eastAsia" w:ascii="仿宋" w:hAnsi="仿宋" w:eastAsia="仿宋" w:cs="仿宋"/>
                <w:b/>
                <w:bCs/>
                <w:sz w:val="21"/>
                <w:szCs w:val="24"/>
              </w:rPr>
            </w:pPr>
            <w:bookmarkStart w:id="4" w:name="_Hlt531778772"/>
            <w:bookmarkEnd w:id="4"/>
            <w:bookmarkStart w:id="5" w:name="_Hlt531778773"/>
            <w:bookmarkEnd w:id="5"/>
            <w:bookmarkStart w:id="6" w:name="_Hlt531778774"/>
            <w:bookmarkEnd w:id="6"/>
            <w:r>
              <w:rPr>
                <w:rFonts w:hint="eastAsia" w:ascii="仿宋" w:hAnsi="仿宋" w:eastAsia="仿宋" w:cs="仿宋"/>
                <w:b/>
                <w:bCs/>
                <w:sz w:val="20"/>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90805</wp:posOffset>
                      </wp:positionV>
                      <wp:extent cx="1570355" cy="238760"/>
                      <wp:effectExtent l="635" t="4445" r="10160" b="23495"/>
                      <wp:wrapNone/>
                      <wp:docPr id="3" name="直线 3"/>
                      <wp:cNvGraphicFramePr/>
                      <a:graphic xmlns:a="http://schemas.openxmlformats.org/drawingml/2006/main">
                        <a:graphicData uri="http://schemas.microsoft.com/office/word/2010/wordprocessingShape">
                          <wps:wsp>
                            <wps:cNvCnPr/>
                            <wps:spPr>
                              <a:xfrm flipH="1" flipV="1">
                                <a:off x="0" y="0"/>
                                <a:ext cx="157035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6.65pt;margin-top:7.15pt;height:18.8pt;width:123.65pt;z-index:251660288;mso-width-relative:page;mso-height-relative:page;" filled="f" stroked="t" coordsize="21600,21600" o:gfxdata="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5M3/dUAAAAJAQAADwAAAAAAAAABACAAAAAiAAAAZHJzL2Rvd25yZXYueG1s&#10;UEsBAhQAFAAAAAgAh07iQLHl8Kr7AQAA9AMAAA4AAAAAAAAAAQAgAAAAJA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仿宋"/>
                <w:b/>
                <w:bCs/>
                <w:sz w:val="21"/>
                <w:szCs w:val="24"/>
              </w:rPr>
              <w:t>费率</w:t>
            </w:r>
          </w:p>
          <w:p>
            <w:pPr>
              <w:adjustRightInd w:val="0"/>
              <w:snapToGrid w:val="0"/>
              <w:jc w:val="left"/>
              <w:rPr>
                <w:rFonts w:hint="eastAsia" w:ascii="仿宋" w:hAnsi="仿宋" w:eastAsia="仿宋" w:cs="仿宋"/>
                <w:b/>
                <w:bCs/>
                <w:sz w:val="21"/>
                <w:szCs w:val="24"/>
              </w:rPr>
            </w:pPr>
            <w:r>
              <w:rPr>
                <w:rFonts w:hint="eastAsia" w:ascii="仿宋" w:hAnsi="仿宋" w:eastAsia="仿宋" w:cs="仿宋"/>
                <w:b/>
                <w:bCs/>
                <w:sz w:val="21"/>
                <w:szCs w:val="24"/>
              </w:rPr>
              <w:t>中标金额</w:t>
            </w:r>
          </w:p>
        </w:tc>
        <w:tc>
          <w:tcPr>
            <w:tcW w:w="1980" w:type="dxa"/>
            <w:vAlign w:val="center"/>
          </w:tcPr>
          <w:p>
            <w:pPr>
              <w:jc w:val="center"/>
              <w:rPr>
                <w:rFonts w:hint="eastAsia" w:ascii="仿宋" w:hAnsi="仿宋" w:eastAsia="仿宋" w:cs="仿宋"/>
                <w:b/>
                <w:bCs/>
                <w:sz w:val="21"/>
                <w:szCs w:val="24"/>
              </w:rPr>
            </w:pPr>
            <w:r>
              <w:rPr>
                <w:rFonts w:hint="eastAsia" w:ascii="仿宋" w:hAnsi="仿宋" w:eastAsia="仿宋" w:cs="仿宋"/>
                <w:b/>
                <w:bCs/>
                <w:sz w:val="21"/>
                <w:szCs w:val="24"/>
              </w:rPr>
              <w:t>货物采购</w:t>
            </w:r>
          </w:p>
        </w:tc>
        <w:tc>
          <w:tcPr>
            <w:tcW w:w="1980" w:type="dxa"/>
            <w:vAlign w:val="center"/>
          </w:tcPr>
          <w:p>
            <w:pPr>
              <w:jc w:val="center"/>
              <w:rPr>
                <w:rFonts w:hint="eastAsia" w:ascii="仿宋" w:hAnsi="仿宋" w:eastAsia="仿宋" w:cs="仿宋"/>
                <w:b/>
                <w:bCs/>
                <w:sz w:val="21"/>
                <w:szCs w:val="24"/>
              </w:rPr>
            </w:pPr>
            <w:r>
              <w:rPr>
                <w:rFonts w:hint="eastAsia" w:ascii="仿宋" w:hAnsi="仿宋" w:eastAsia="仿宋" w:cs="仿宋"/>
                <w:b/>
                <w:bCs/>
                <w:sz w:val="21"/>
                <w:szCs w:val="24"/>
              </w:rPr>
              <w:t>服务采购</w:t>
            </w:r>
          </w:p>
        </w:tc>
        <w:tc>
          <w:tcPr>
            <w:tcW w:w="1980" w:type="dxa"/>
            <w:vAlign w:val="center"/>
          </w:tcPr>
          <w:p>
            <w:pPr>
              <w:jc w:val="center"/>
              <w:rPr>
                <w:rFonts w:hint="eastAsia" w:ascii="仿宋" w:hAnsi="仿宋" w:eastAsia="仿宋" w:cs="仿宋"/>
                <w:b/>
                <w:bCs/>
                <w:sz w:val="21"/>
                <w:szCs w:val="24"/>
              </w:rPr>
            </w:pPr>
            <w:r>
              <w:rPr>
                <w:rFonts w:hint="eastAsia" w:ascii="仿宋" w:hAnsi="仿宋" w:eastAsia="仿宋" w:cs="仿宋"/>
                <w:b/>
                <w:bCs/>
                <w:sz w:val="21"/>
                <w:szCs w:val="24"/>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100万元以下</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1.5%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1.5%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100-500万元</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1.1%</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0.8%</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500-1000万元</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0.8%</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0.45%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1000-5000万元</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0.25%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5000-10000万元</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0.25%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0.1%</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10000-100000万元</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0.05%</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eastAsia" w:ascii="仿宋" w:hAnsi="仿宋" w:eastAsia="仿宋" w:cs="仿宋"/>
                <w:sz w:val="21"/>
                <w:szCs w:val="24"/>
              </w:rPr>
            </w:pPr>
            <w:r>
              <w:rPr>
                <w:rFonts w:hint="eastAsia" w:ascii="仿宋" w:hAnsi="仿宋" w:eastAsia="仿宋" w:cs="仿宋"/>
                <w:sz w:val="21"/>
                <w:szCs w:val="24"/>
              </w:rPr>
              <w:t>1000000万元以上</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0.01%</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0.01%</w:t>
            </w:r>
          </w:p>
        </w:tc>
        <w:tc>
          <w:tcPr>
            <w:tcW w:w="1980" w:type="dxa"/>
          </w:tcPr>
          <w:p>
            <w:pPr>
              <w:jc w:val="center"/>
              <w:rPr>
                <w:rFonts w:hint="eastAsia" w:ascii="仿宋" w:hAnsi="仿宋" w:eastAsia="仿宋" w:cs="仿宋"/>
                <w:sz w:val="21"/>
                <w:szCs w:val="24"/>
              </w:rPr>
            </w:pPr>
            <w:r>
              <w:rPr>
                <w:rFonts w:hint="eastAsia" w:ascii="仿宋" w:hAnsi="仿宋" w:eastAsia="仿宋" w:cs="仿宋"/>
                <w:sz w:val="21"/>
                <w:szCs w:val="24"/>
              </w:rPr>
              <w:t>0.01%</w:t>
            </w:r>
          </w:p>
        </w:tc>
      </w:tr>
    </w:tbl>
    <w:p>
      <w:pPr>
        <w:ind w:left="630" w:hanging="630" w:hangingChars="300"/>
        <w:rPr>
          <w:rFonts w:hint="eastAsia" w:ascii="仿宋" w:hAnsi="仿宋" w:eastAsia="仿宋" w:cs="仿宋"/>
          <w:sz w:val="21"/>
          <w:szCs w:val="24"/>
        </w:rPr>
      </w:pPr>
      <w:r>
        <w:rPr>
          <w:rFonts w:hint="eastAsia" w:ascii="仿宋" w:hAnsi="仿宋" w:eastAsia="仿宋" w:cs="仿宋"/>
          <w:sz w:val="21"/>
          <w:szCs w:val="24"/>
        </w:rPr>
        <w:t>注：1.按本表费率计算的收费为采购代理服务全过程的收费基准价格，单独提供编制采购文件（有标底的含标底）服务的，可按规定标准的30%计收。</w:t>
      </w:r>
    </w:p>
    <w:p>
      <w:pPr>
        <w:ind w:left="770" w:leftChars="200" w:hanging="210" w:hangingChars="100"/>
        <w:rPr>
          <w:rFonts w:hint="eastAsia" w:ascii="仿宋" w:hAnsi="仿宋" w:eastAsia="仿宋" w:cs="仿宋"/>
          <w:sz w:val="21"/>
          <w:szCs w:val="24"/>
        </w:rPr>
      </w:pPr>
      <w:r>
        <w:rPr>
          <w:rFonts w:hint="eastAsia" w:ascii="仿宋" w:hAnsi="仿宋" w:eastAsia="仿宋" w:cs="仿宋"/>
          <w:sz w:val="21"/>
          <w:szCs w:val="24"/>
        </w:rPr>
        <w:t>2.招标代理服务收费按差额定率累进法计算。例如：某工程招标代理业务中标金额为6000万元，计算采购代理服务收费额如下：</w:t>
      </w:r>
    </w:p>
    <w:p>
      <w:pPr>
        <w:ind w:firstLine="850" w:firstLineChars="405"/>
        <w:rPr>
          <w:rFonts w:hint="eastAsia" w:ascii="仿宋" w:hAnsi="仿宋" w:eastAsia="仿宋" w:cs="仿宋"/>
          <w:sz w:val="21"/>
          <w:szCs w:val="24"/>
        </w:rPr>
      </w:pPr>
      <w:r>
        <w:rPr>
          <w:rFonts w:hint="eastAsia" w:ascii="仿宋" w:hAnsi="仿宋" w:eastAsia="仿宋" w:cs="仿宋"/>
          <w:sz w:val="21"/>
          <w:szCs w:val="24"/>
        </w:rPr>
        <w:t>100万元×1.0%=1万元</w:t>
      </w:r>
    </w:p>
    <w:p>
      <w:pPr>
        <w:ind w:firstLine="850" w:firstLineChars="405"/>
        <w:jc w:val="left"/>
        <w:rPr>
          <w:rFonts w:hint="eastAsia" w:ascii="仿宋" w:hAnsi="仿宋" w:eastAsia="仿宋" w:cs="仿宋"/>
          <w:sz w:val="21"/>
          <w:szCs w:val="24"/>
        </w:rPr>
      </w:pPr>
      <w:r>
        <w:rPr>
          <w:rFonts w:hint="eastAsia" w:ascii="仿宋" w:hAnsi="仿宋" w:eastAsia="仿宋" w:cs="仿宋"/>
          <w:sz w:val="21"/>
          <w:szCs w:val="24"/>
        </w:rPr>
        <w:t>（500-100）万元×0.7%=2.8万元</w:t>
      </w:r>
    </w:p>
    <w:p>
      <w:pPr>
        <w:ind w:firstLine="850" w:firstLineChars="405"/>
        <w:rPr>
          <w:rFonts w:hint="eastAsia" w:ascii="仿宋" w:hAnsi="仿宋" w:eastAsia="仿宋" w:cs="仿宋"/>
          <w:sz w:val="21"/>
          <w:szCs w:val="24"/>
        </w:rPr>
      </w:pPr>
      <w:r>
        <w:rPr>
          <w:rFonts w:hint="eastAsia" w:ascii="仿宋" w:hAnsi="仿宋" w:eastAsia="仿宋" w:cs="仿宋"/>
          <w:sz w:val="21"/>
          <w:szCs w:val="24"/>
        </w:rPr>
        <w:t>（1000-500）×0.55%=2.75万元</w:t>
      </w:r>
    </w:p>
    <w:p>
      <w:pPr>
        <w:ind w:firstLine="850" w:firstLineChars="405"/>
        <w:rPr>
          <w:rFonts w:hint="eastAsia" w:ascii="仿宋" w:hAnsi="仿宋" w:eastAsia="仿宋" w:cs="仿宋"/>
          <w:sz w:val="21"/>
          <w:szCs w:val="24"/>
        </w:rPr>
      </w:pPr>
      <w:r>
        <w:rPr>
          <w:rFonts w:hint="eastAsia" w:ascii="仿宋" w:hAnsi="仿宋" w:eastAsia="仿宋" w:cs="仿宋"/>
          <w:sz w:val="21"/>
          <w:szCs w:val="24"/>
        </w:rPr>
        <w:t>（5000-1000）×0.35%=14万元</w:t>
      </w:r>
    </w:p>
    <w:p>
      <w:pPr>
        <w:ind w:firstLine="850" w:firstLineChars="405"/>
        <w:rPr>
          <w:rFonts w:hint="eastAsia" w:ascii="仿宋" w:hAnsi="仿宋" w:eastAsia="仿宋" w:cs="仿宋"/>
          <w:sz w:val="21"/>
          <w:szCs w:val="24"/>
        </w:rPr>
      </w:pPr>
      <w:r>
        <w:rPr>
          <w:rFonts w:hint="eastAsia" w:ascii="仿宋" w:hAnsi="仿宋" w:eastAsia="仿宋" w:cs="仿宋"/>
          <w:sz w:val="21"/>
          <w:szCs w:val="24"/>
        </w:rPr>
        <w:t>（6000-5000）×0.2%=2万元</w:t>
      </w:r>
    </w:p>
    <w:p>
      <w:pPr>
        <w:ind w:firstLine="850" w:firstLineChars="405"/>
        <w:rPr>
          <w:rFonts w:hint="eastAsia" w:ascii="仿宋" w:hAnsi="仿宋" w:eastAsia="仿宋" w:cs="仿宋"/>
          <w:sz w:val="21"/>
          <w:szCs w:val="24"/>
        </w:rPr>
      </w:pPr>
      <w:r>
        <w:rPr>
          <w:rFonts w:hint="eastAsia" w:ascii="仿宋" w:hAnsi="仿宋" w:eastAsia="仿宋" w:cs="仿宋"/>
          <w:sz w:val="21"/>
          <w:szCs w:val="24"/>
        </w:rPr>
        <w:t xml:space="preserve"> 合计收费=1+2.8+2.75+14+2=22.55（万元）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本公司报价为：按以上“基准收费标准”下浮</w:t>
      </w:r>
      <w:r>
        <w:rPr>
          <w:rFonts w:hint="eastAsia" w:ascii="仿宋" w:hAnsi="仿宋" w:eastAsia="仿宋" w:cs="仿宋"/>
          <w:sz w:val="32"/>
          <w:szCs w:val="32"/>
          <w:u w:val="single"/>
        </w:rPr>
        <w:t xml:space="preserve">      % </w:t>
      </w:r>
      <w:r>
        <w:rPr>
          <w:rFonts w:hint="eastAsia" w:ascii="仿宋" w:hAnsi="仿宋" w:eastAsia="仿宋" w:cs="仿宋"/>
          <w:sz w:val="32"/>
          <w:szCs w:val="32"/>
        </w:rPr>
        <w:t>收取。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2、中标（成立）金额在30万元以下的非政府采购项目（基准收费标准为定额6000元）。本公司报价为：人民币</w:t>
      </w:r>
      <w:r>
        <w:rPr>
          <w:rFonts w:hint="eastAsia" w:ascii="仿宋" w:hAnsi="仿宋" w:eastAsia="仿宋" w:cs="仿宋"/>
          <w:sz w:val="32"/>
          <w:szCs w:val="32"/>
          <w:u w:val="single"/>
        </w:rPr>
        <w:t xml:space="preserve">      </w:t>
      </w:r>
      <w:r>
        <w:rPr>
          <w:rFonts w:hint="eastAsia" w:ascii="仿宋" w:hAnsi="仿宋" w:eastAsia="仿宋" w:cs="仿宋"/>
          <w:sz w:val="32"/>
          <w:szCs w:val="32"/>
        </w:rPr>
        <w:t>元整。</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*注：报价高于基准收费标准的，按无效文件处理。</w:t>
      </w:r>
    </w:p>
    <w:p>
      <w:pPr>
        <w:ind w:firstLine="640" w:firstLineChars="200"/>
        <w:rPr>
          <w:rFonts w:hint="eastAsia" w:ascii="仿宋" w:hAnsi="仿宋" w:eastAsia="仿宋" w:cs="仿宋"/>
          <w:sz w:val="32"/>
          <w:szCs w:val="32"/>
        </w:rPr>
      </w:pPr>
    </w:p>
    <w:p>
      <w:pPr>
        <w:spacing w:line="360" w:lineRule="auto"/>
        <w:ind w:firstLine="3520" w:firstLineChars="1100"/>
        <w:rPr>
          <w:rFonts w:hint="eastAsia" w:ascii="仿宋" w:hAnsi="仿宋" w:eastAsia="仿宋" w:cs="仿宋"/>
          <w:sz w:val="32"/>
          <w:szCs w:val="32"/>
          <w:u w:val="single"/>
        </w:rPr>
      </w:pPr>
      <w:r>
        <w:rPr>
          <w:rFonts w:hint="eastAsia" w:ascii="仿宋" w:hAnsi="仿宋" w:eastAsia="仿宋" w:cs="仿宋"/>
          <w:sz w:val="32"/>
          <w:szCs w:val="32"/>
        </w:rPr>
        <w:t>招标代理公司（盖章）：</w:t>
      </w:r>
      <w:r>
        <w:rPr>
          <w:rFonts w:hint="eastAsia" w:ascii="仿宋" w:hAnsi="仿宋" w:eastAsia="仿宋" w:cs="仿宋"/>
          <w:sz w:val="32"/>
          <w:szCs w:val="32"/>
          <w:u w:val="single"/>
        </w:rPr>
        <w:t xml:space="preserve">                    </w:t>
      </w:r>
    </w:p>
    <w:p>
      <w:pPr>
        <w:ind w:firstLine="3520" w:firstLineChars="1100"/>
        <w:rPr>
          <w:rFonts w:hint="eastAsia" w:ascii="仿宋" w:hAnsi="仿宋" w:eastAsia="仿宋" w:cs="仿宋"/>
          <w:sz w:val="32"/>
          <w:szCs w:val="32"/>
        </w:rPr>
      </w:pPr>
      <w:r>
        <w:rPr>
          <w:rFonts w:hint="eastAsia" w:ascii="仿宋" w:hAnsi="仿宋" w:eastAsia="仿宋" w:cs="仿宋"/>
          <w:sz w:val="32"/>
          <w:szCs w:val="32"/>
        </w:rPr>
        <w:t>法定代表人或委托代理人（签字）</w:t>
      </w:r>
      <w:r>
        <w:rPr>
          <w:rFonts w:hint="eastAsia" w:ascii="仿宋" w:hAnsi="仿宋" w:eastAsia="仿宋" w:cs="仿宋"/>
          <w:sz w:val="32"/>
          <w:szCs w:val="32"/>
          <w:u w:val="single"/>
        </w:rPr>
        <w:t xml:space="preserve">：          </w:t>
      </w:r>
    </w:p>
    <w:p>
      <w:pPr>
        <w:spacing w:line="360" w:lineRule="auto"/>
        <w:ind w:firstLine="4480" w:firstLineChars="1400"/>
        <w:rPr>
          <w:rFonts w:hint="eastAsia" w:ascii="仿宋" w:hAnsi="仿宋" w:eastAsia="仿宋" w:cs="仿宋"/>
          <w:sz w:val="32"/>
          <w:szCs w:val="32"/>
        </w:rPr>
      </w:pPr>
      <w:r>
        <w:rPr>
          <w:rFonts w:hint="eastAsia" w:ascii="仿宋" w:hAnsi="仿宋" w:eastAsia="仿宋" w:cs="仿宋"/>
          <w:sz w:val="32"/>
          <w:szCs w:val="32"/>
        </w:rPr>
        <w:t>日期：    年   月  日</w:t>
      </w:r>
    </w:p>
    <w:p>
      <w:pPr>
        <w:spacing w:line="360" w:lineRule="auto"/>
        <w:rPr>
          <w:rFonts w:hint="eastAsia" w:ascii="仿宋" w:hAnsi="仿宋" w:eastAsia="仿宋" w:cs="仿宋"/>
          <w:b/>
          <w:sz w:val="32"/>
          <w:szCs w:val="32"/>
        </w:rPr>
      </w:pPr>
      <w:r>
        <w:rPr>
          <w:rFonts w:hint="eastAsia" w:ascii="仿宋" w:hAnsi="仿宋" w:eastAsia="仿宋" w:cs="仿宋"/>
          <w:b/>
          <w:szCs w:val="28"/>
        </w:rPr>
        <w:br w:type="page"/>
      </w:r>
      <w:r>
        <w:rPr>
          <w:rFonts w:hint="eastAsia" w:ascii="仿宋" w:hAnsi="仿宋" w:eastAsia="仿宋" w:cs="仿宋"/>
          <w:b/>
          <w:sz w:val="32"/>
          <w:szCs w:val="32"/>
        </w:rPr>
        <w:t>4.6其它相关证明材料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招标代理公司提供的其它真实有效的证明材料。</w:t>
      </w:r>
    </w:p>
    <w:p>
      <w:pPr>
        <w:rPr>
          <w:szCs w:val="28"/>
        </w:rPr>
      </w:pPr>
    </w:p>
    <w:p>
      <w:pPr>
        <w:spacing w:line="360" w:lineRule="auto"/>
        <w:rPr>
          <w:rFonts w:hint="eastAsia"/>
          <w:b/>
          <w:szCs w:val="28"/>
        </w:rPr>
      </w:pPr>
      <w:r>
        <w:rPr>
          <w:szCs w:val="28"/>
        </w:rPr>
        <w:br w:type="page"/>
      </w:r>
      <w:r>
        <w:rPr>
          <w:rFonts w:hint="eastAsia"/>
          <w:b/>
          <w:szCs w:val="28"/>
        </w:rPr>
        <w:t>4.7廉政承诺书</w:t>
      </w:r>
    </w:p>
    <w:p>
      <w:pPr>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lang w:eastAsia="zh-CN"/>
        </w:rPr>
        <w:t>四川省中医药管理局</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公司参与贵院组织的招标代理公司比选工作，为更好地为贵单位提供优质服务，有效地预防违法、违规、违纪行为的发生，全面落实公开、公平、公正(以下简称“三公”)原则，本公司郑重作出诚信与廉洁承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一、采购代理诚信承诺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l、本公司将完全按照采购公告要求的计费方式承包该项目的代理服务，未经贵单位书面同意不随意增加收费项目。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2、本公司在该项目的采购代理过程中将秉承诚实信用、“三公”原则，在约定的期限内及时地开展全部采购代理工作。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3、本公司向采购人、采购监管部门出具的各类书面文件均为真实、合法、有效的，不伪造变造任何书面文件，出具的任何文件均需符合国家法律、法规及国家政策的规定。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4、本公司在采购实施工作中时，严禁以包括并不限于用任何口头方式、暗示方式向投标人表达有可能影响“三公”原则的行为。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5、本公司发出的采购公告及采购文件等内容均遵循现行国家法律、法规和各类规范性文件，遵守四川政府采购的要求，对符合条件的潜在投标人都是公平、公正的，不存在偏向性和歧视性内容。</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二、采购代理廉洁承诺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1、在采购代理过程中不利用行贿、欺骗、弄虚作假等不正当手段承接采购代理业务。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严格按照国家法律、法规及行业规章履行自己的职责，不与任何第三方串通进行虚假采购、陪标、围标、串标等活动；与采购人进行的各项代理业务始终将严格按照中华人民共和国现行的法律、法规、规章的规定，履行自己的职责。</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3、不以任何形式，包括并不限于口头及书面形式，作为及不作为的方式，向投标人泄露采购秘密。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4、严格按照《中华人民共和国政府采购法》及实施条例等相关法律、法规约束、规范自己行为。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5、在履行自己职责时，与各关系人之间，严格按照国家相关法律法规规定规范本公司人员的行为。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6、不向投标人索要或接受回扣、礼金、有价证券、贵重物品及其他任何有可能影响公正采购的礼物，不以任何形式变相收取或间接收受礼品等，包括未来利益。</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7、不在投标人和相关单位报销或变相报销代理公司或个人费用。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8、在代理的各类采购项目中，不向自己或任何第三方的亲属、任何关系人介绍、暗示采购项目的任何事宜。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本公司若有违反上述任何承诺条款(情形)之一，经查证属实后， 完全愿意接受党纪政纪部门、政府主管部门、行业组织等依法依规进行的任何处罚与处分，并承担采购人或相关部门在网络上公开我公司“不诚信或不廉洁”信息所造成的一切后果；若构成违约，向采购人承担全部违约责任；若造成财产损失，承担全部赔偿责任；若触犯刑律，承担刑事责任。</w:t>
      </w:r>
    </w:p>
    <w:p>
      <w:pPr>
        <w:rPr>
          <w:rFonts w:hint="eastAsia" w:ascii="仿宋" w:hAnsi="仿宋" w:eastAsia="仿宋" w:cs="仿宋"/>
          <w:sz w:val="24"/>
          <w:szCs w:val="24"/>
        </w:rPr>
      </w:pPr>
    </w:p>
    <w:p>
      <w:pPr>
        <w:ind w:firstLine="5520" w:firstLineChars="2300"/>
        <w:rPr>
          <w:rFonts w:hint="eastAsia" w:ascii="仿宋" w:hAnsi="仿宋" w:eastAsia="仿宋" w:cs="仿宋"/>
          <w:sz w:val="24"/>
          <w:szCs w:val="24"/>
        </w:rPr>
      </w:pPr>
      <w:r>
        <w:rPr>
          <w:rFonts w:hint="eastAsia" w:ascii="仿宋" w:hAnsi="仿宋" w:eastAsia="仿宋" w:cs="仿宋"/>
          <w:sz w:val="24"/>
          <w:szCs w:val="24"/>
        </w:rPr>
        <w:t>招标代理公司名称：</w:t>
      </w:r>
    </w:p>
    <w:p>
      <w:pPr>
        <w:ind w:firstLine="5520" w:firstLineChars="2300"/>
        <w:rPr>
          <w:rFonts w:hint="eastAsia" w:ascii="仿宋" w:hAnsi="仿宋" w:eastAsia="仿宋" w:cs="仿宋"/>
          <w:sz w:val="24"/>
          <w:szCs w:val="24"/>
        </w:rPr>
      </w:pPr>
    </w:p>
    <w:p>
      <w:pPr>
        <w:ind w:firstLine="5520" w:firstLineChars="2300"/>
        <w:rPr>
          <w:rFonts w:hint="eastAsia" w:ascii="仿宋" w:hAnsi="仿宋" w:eastAsia="仿宋" w:cs="仿宋"/>
          <w:sz w:val="24"/>
          <w:szCs w:val="24"/>
        </w:rPr>
      </w:pPr>
      <w:r>
        <w:rPr>
          <w:rFonts w:hint="eastAsia" w:ascii="仿宋" w:hAnsi="仿宋" w:eastAsia="仿宋" w:cs="仿宋"/>
          <w:sz w:val="24"/>
          <w:szCs w:val="24"/>
        </w:rPr>
        <w:t>法定代表人签名：</w:t>
      </w:r>
    </w:p>
    <w:p>
      <w:pPr>
        <w:ind w:firstLine="5760" w:firstLineChars="2400"/>
        <w:rPr>
          <w:rFonts w:hint="eastAsia" w:ascii="仿宋" w:hAnsi="仿宋" w:eastAsia="仿宋" w:cs="仿宋"/>
          <w:sz w:val="24"/>
          <w:szCs w:val="24"/>
        </w:rPr>
      </w:pPr>
    </w:p>
    <w:p>
      <w:pPr>
        <w:ind w:firstLine="5760" w:firstLineChars="2400"/>
        <w:rPr>
          <w:rFonts w:hint="eastAsia" w:ascii="仿宋" w:hAnsi="仿宋" w:eastAsia="仿宋" w:cs="仿宋"/>
          <w:sz w:val="24"/>
          <w:szCs w:val="24"/>
        </w:rPr>
      </w:pPr>
      <w:r>
        <w:rPr>
          <w:rFonts w:hint="eastAsia" w:ascii="仿宋" w:hAnsi="仿宋" w:eastAsia="仿宋" w:cs="仿宋"/>
          <w:sz w:val="24"/>
          <w:szCs w:val="24"/>
        </w:rPr>
        <w:t xml:space="preserve">年 月 日 </w:t>
      </w:r>
    </w:p>
    <w:p>
      <w:pPr>
        <w:pStyle w:val="2"/>
        <w:jc w:val="center"/>
        <w:rPr>
          <w:rFonts w:hint="eastAsia"/>
        </w:rPr>
      </w:pPr>
      <w:bookmarkStart w:id="7" w:name="_Toc408406357"/>
      <w:r>
        <w:rPr>
          <w:rFonts w:hint="eastAsia"/>
        </w:rPr>
        <w:t>第五章  评比</w:t>
      </w:r>
      <w:bookmarkEnd w:id="7"/>
    </w:p>
    <w:p>
      <w:pPr>
        <w:ind w:firstLine="614" w:firstLineChars="192"/>
        <w:rPr>
          <w:rFonts w:hint="eastAsia" w:ascii="仿宋" w:hAnsi="仿宋" w:eastAsia="仿宋" w:cs="仿宋"/>
          <w:sz w:val="32"/>
          <w:szCs w:val="32"/>
        </w:rPr>
      </w:pPr>
      <w:r>
        <w:rPr>
          <w:rFonts w:hint="eastAsia" w:ascii="仿宋" w:hAnsi="仿宋" w:eastAsia="仿宋" w:cs="仿宋"/>
          <w:sz w:val="32"/>
          <w:szCs w:val="32"/>
        </w:rPr>
        <w:t>5.1 招标代理公司应在提交代理申请书截止时间前将密封后的代理申请书提交给比选人。凡在投标文件提交截止时间过后送达的投标文件不予受理，更不得参加比选。比选人不再对投标文件举行单独的开封仪式，在评比委员会和有关监督部门在场的情况下当场开封、评比。</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5.2 本项目的比选评比由比选人选派熟悉项目情况和本比选文件规定的，责任心强、办事公正的工作人员组成采购代理公司评比委员会对各代理公司的比选申请文件按照比选标准（资格审查和综合评分）的规定进行详细的评审。</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5.3 评比委员会应将所有代理申请书同时启封，各位评委独立打分。</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5.4 比选人应当对招标代理公司报送的投标文件内容保密，比选人及参与者不得泄漏。如果参加竞争的招标代理公司试图采用不正当手段对评委施加影响，将取消其参加比选的资格。</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5.5评比委员会应对投标文件进行响应比选文件检查。没有充分响应比选文件的不得进入打分程序。比选人认为招标代理公司的代理申请书有不清楚的地方，可以要求其解释或澄清，但不得对比选文件作实质性的修改。拒绝做解释或澄清的代理公司，其投标文件将做无效处理。</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5.6本项目实行综合评分法，最终将选择一家符合要求的代理公司入围，代理协议一年一签，双方满意可以续签下一年合同，续签最多不超过两次。参加比选的代理公司最终排名按照综合得分的高低确定，如有综合得分相同的情况，由评委投票决定，得票数多者中选。</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如果排名靠前的中选人主动放弃中选或因不可抗力提出不能履行代理协议的(应提供盖章的书面声明)，比选人可以确定在剩余参加比选的代理公司中得分最高的为候选中选人，以此类推。</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如果本项目截止递交比选文件的时间比选申请人不足三家（含），则重新开展比选工作。</w:t>
      </w:r>
    </w:p>
    <w:p>
      <w:pPr>
        <w:ind w:firstLine="614" w:firstLineChars="192"/>
        <w:rPr>
          <w:rFonts w:hint="eastAsia" w:ascii="仿宋" w:hAnsi="仿宋" w:eastAsia="仿宋" w:cs="仿宋"/>
          <w:sz w:val="32"/>
          <w:szCs w:val="32"/>
        </w:rPr>
      </w:pPr>
      <w:r>
        <w:rPr>
          <w:rFonts w:hint="eastAsia" w:ascii="仿宋" w:hAnsi="仿宋" w:eastAsia="仿宋" w:cs="仿宋"/>
          <w:sz w:val="32"/>
          <w:szCs w:val="32"/>
        </w:rPr>
        <w:t>5.7综合评分表：凡评分表中没有列出的评定内容在评比时不得作为打分和作废的依据。</w:t>
      </w:r>
    </w:p>
    <w:tbl>
      <w:tblPr>
        <w:tblStyle w:val="1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53"/>
        <w:gridCol w:w="715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35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评审项目</w:t>
            </w:r>
          </w:p>
        </w:tc>
        <w:tc>
          <w:tcPr>
            <w:tcW w:w="715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评审内容</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35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招标代理费报价20%</w:t>
            </w:r>
          </w:p>
        </w:tc>
        <w:tc>
          <w:tcPr>
            <w:tcW w:w="7152"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1、政府采购项目及中标（成交）金额在30万及以上的非政府采购项目，按基准收费标准收取代理服务费的得10分。每下浮1%，加0.2分（最多加4分）；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2、中标（成交）金额在30万以下的非政府采购项目，按定额6000元收取代理服务费的得2分。每下调100元，加0.1分（最多加4分）。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注：报价高于基准收费标准的，按无效文件处理。</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353" w:type="dxa"/>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公司实力20%</w:t>
            </w:r>
          </w:p>
        </w:tc>
        <w:tc>
          <w:tcPr>
            <w:tcW w:w="7152" w:type="dxa"/>
            <w:vAlign w:val="center"/>
          </w:tcPr>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1、具有有效的ISO9001质量管理体系认证证书得2分；（提供证书复印件加盖鲜章。）</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2、公司聘有专职法律顾问进行采购文件合法性审查的，得2分；（提供律师证书及本公司为其缴纳社保证明材料的复印件加盖鲜章。）</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3、公司设有专用的开标厅（室）的，每个得0.5分，最多得3分；</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4、公司设有专用的评标厅（室）的，每个得0.5分，最多得5分；</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5、公司设置有专用的档案管理场所的得2分，设置了专用的监控室的得2分，采用电子档案方式保存的得2分（提供网站/管理系统截图，并加盖公司鲜章）；</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6、项目评审区域与公共区域有物理隔离的得2分（评审期间评审人员与供应商不能直接进行语言或肢体信息交流）。</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注：1.本项目中3、4、5、6条所指场地应为公司自有（提供本公司产权证书）或长期租赁房产（提供至少到20</w:t>
            </w:r>
            <w:r>
              <w:rPr>
                <w:rFonts w:hint="eastAsia" w:ascii="仿宋" w:hAnsi="仿宋" w:eastAsia="仿宋" w:cs="仿宋"/>
                <w:sz w:val="24"/>
                <w:szCs w:val="24"/>
                <w:lang w:val="en-US" w:eastAsia="zh-CN"/>
              </w:rPr>
              <w:t>23</w:t>
            </w:r>
            <w:r>
              <w:rPr>
                <w:rFonts w:hint="eastAsia" w:ascii="仿宋" w:hAnsi="仿宋" w:eastAsia="仿宋" w:cs="仿宋"/>
                <w:sz w:val="24"/>
                <w:szCs w:val="24"/>
              </w:rPr>
              <w:t>年12月31日有效的租赁合同）提供场地照片，加盖公司鲜章，场地复用就低评分。</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2.提供本公司在政府采购监管机构备案信息截图，加盖公司鲜章。</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353" w:type="dxa"/>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公司荣誉</w:t>
            </w:r>
          </w:p>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7152" w:type="dxa"/>
            <w:vAlign w:val="center"/>
          </w:tcPr>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1、截止20</w:t>
            </w:r>
            <w:r>
              <w:rPr>
                <w:rFonts w:hint="eastAsia" w:ascii="仿宋" w:hAnsi="仿宋" w:eastAsia="仿宋" w:cs="仿宋"/>
                <w:sz w:val="24"/>
                <w:szCs w:val="24"/>
                <w:lang w:val="en-US" w:eastAsia="zh-CN"/>
              </w:rPr>
              <w:t>22</w:t>
            </w:r>
            <w:r>
              <w:rPr>
                <w:rFonts w:hint="eastAsia" w:ascii="仿宋" w:hAnsi="仿宋" w:eastAsia="仿宋" w:cs="仿宋"/>
                <w:sz w:val="24"/>
                <w:szCs w:val="24"/>
              </w:rPr>
              <w:t>年12月31日，企业具有“企业信用评价AAA级信用企业”证书的得2分。（提供证书复印件加盖公司鲜章）</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2、根据四川省财政厅政府采购代理机构信用评价结果，遴选申请人任意年度考核级次为优秀</w:t>
            </w:r>
            <w:r>
              <w:rPr>
                <w:rFonts w:hint="eastAsia" w:ascii="仿宋" w:hAnsi="仿宋" w:eastAsia="仿宋" w:cs="仿宋"/>
                <w:color w:val="auto"/>
                <w:sz w:val="24"/>
                <w:szCs w:val="24"/>
              </w:rPr>
              <w:t>（或90-100分）的得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良好（或80-89分）的得4分，中等（或70-79分）的得2分，其他情况的不得分</w:t>
            </w:r>
            <w:r>
              <w:rPr>
                <w:rFonts w:hint="eastAsia" w:ascii="仿宋" w:hAnsi="仿宋" w:eastAsia="仿宋" w:cs="仿宋"/>
                <w:bCs/>
                <w:color w:val="auto"/>
                <w:sz w:val="24"/>
                <w:szCs w:val="24"/>
              </w:rPr>
              <w:t>（证明材料：遴选申请人须自行提供官网公示文件或评价文</w:t>
            </w:r>
            <w:r>
              <w:rPr>
                <w:rFonts w:hint="eastAsia" w:ascii="仿宋" w:hAnsi="仿宋" w:eastAsia="仿宋" w:cs="仿宋"/>
                <w:bCs/>
                <w:color w:val="auto"/>
                <w:sz w:val="24"/>
                <w:szCs w:val="24"/>
                <w:lang w:eastAsia="zh-CN"/>
              </w:rPr>
              <w:t>件</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35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招标代理服务方案20%</w:t>
            </w:r>
          </w:p>
        </w:tc>
        <w:tc>
          <w:tcPr>
            <w:tcW w:w="7152"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采购代理公司提供的服务方案（服务方案应包括但不限于：项目需求论证、采购文件编制、采购文件审核及发布、供应商资格审查、项目评审、中标（成交）公告发布、档案保存、履约验收等基本环节，以及质疑投诉处理、突发应急事件处置等），要素完整、合理可行得10分。（缺一要素扣1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2、服务质量承诺：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（1）在3个工作日内完成政府采购项目需求论证的得2分。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（2）在5个工作日内完采购文件的编制及审核流程的，得2分。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（3）完全承担供应商资格审查事务的得2分。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（4）在政府采购项目完成合同备案后，5个工作日向采购人移交电子档案资料的得2分。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（5）每年安排专家到院做采购法律法规讲座，每次1分，最多2分。</w:t>
            </w:r>
          </w:p>
          <w:p>
            <w:pPr>
              <w:spacing w:line="360" w:lineRule="auto"/>
              <w:jc w:val="left"/>
              <w:rPr>
                <w:rFonts w:hint="eastAsia" w:ascii="仿宋" w:hAnsi="仿宋" w:eastAsia="仿宋" w:cs="仿宋"/>
                <w:sz w:val="24"/>
                <w:szCs w:val="24"/>
              </w:rPr>
            </w:pP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35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项目人员配置12%</w:t>
            </w:r>
          </w:p>
          <w:p>
            <w:pPr>
              <w:spacing w:line="360" w:lineRule="auto"/>
              <w:jc w:val="center"/>
              <w:rPr>
                <w:rFonts w:hint="eastAsia" w:ascii="仿宋" w:hAnsi="仿宋" w:eastAsia="仿宋" w:cs="仿宋"/>
                <w:sz w:val="24"/>
                <w:szCs w:val="24"/>
              </w:rPr>
            </w:pPr>
          </w:p>
        </w:tc>
        <w:tc>
          <w:tcPr>
            <w:tcW w:w="7152"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1、项目负责人（直接业务经办人，8分）：</w:t>
            </w:r>
          </w:p>
          <w:p>
            <w:pPr>
              <w:spacing w:line="360" w:lineRule="auto"/>
              <w:rPr>
                <w:rFonts w:hint="eastAsia" w:ascii="仿宋" w:hAnsi="仿宋" w:eastAsia="仿宋" w:cs="仿宋"/>
                <w:sz w:val="24"/>
                <w:szCs w:val="24"/>
              </w:rPr>
            </w:pPr>
            <w:r>
              <w:rPr>
                <w:rFonts w:hint="eastAsia" w:ascii="仿宋" w:hAnsi="仿宋" w:eastAsia="仿宋" w:cs="仿宋"/>
                <w:sz w:val="24"/>
                <w:szCs w:val="24"/>
              </w:rPr>
              <w:t>（1）在采购代理公司从业，每1年得0.5分，最多得4分（提供从事采购代理工作期间所在单位为其缴纳社保的证明材料，加盖公司鲜章）；</w:t>
            </w:r>
          </w:p>
          <w:p>
            <w:pPr>
              <w:spacing w:line="360" w:lineRule="auto"/>
              <w:rPr>
                <w:rFonts w:hint="eastAsia" w:ascii="仿宋" w:hAnsi="仿宋" w:eastAsia="仿宋" w:cs="仿宋"/>
                <w:sz w:val="24"/>
                <w:szCs w:val="24"/>
              </w:rPr>
            </w:pPr>
            <w:r>
              <w:rPr>
                <w:rFonts w:hint="eastAsia" w:ascii="仿宋" w:hAnsi="仿宋" w:eastAsia="仿宋" w:cs="仿宋"/>
                <w:sz w:val="24"/>
                <w:szCs w:val="24"/>
              </w:rPr>
              <w:t>（2）具有高级及以上职称得1分；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（3）具有一个工程类执业资格证书的得1分；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（4）具有四川省评标专家资格或政采评审专家资格得1分；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（5）具有招标师证书的得1分。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2、项目组主要人员(协助采购人实施项目固定服务人员，4分）</w:t>
            </w:r>
          </w:p>
          <w:p>
            <w:pPr>
              <w:spacing w:line="360" w:lineRule="auto"/>
              <w:rPr>
                <w:rFonts w:hint="eastAsia" w:ascii="仿宋" w:hAnsi="仿宋" w:eastAsia="仿宋" w:cs="仿宋"/>
                <w:sz w:val="24"/>
                <w:szCs w:val="24"/>
              </w:rPr>
            </w:pPr>
            <w:r>
              <w:rPr>
                <w:rFonts w:hint="eastAsia" w:ascii="仿宋" w:hAnsi="仿宋" w:eastAsia="仿宋" w:cs="仿宋"/>
                <w:sz w:val="24"/>
                <w:szCs w:val="24"/>
              </w:rPr>
              <w:t>（1）拟派人员中，具有招标师证书的得1分，最多得2分；</w:t>
            </w:r>
          </w:p>
          <w:p>
            <w:pPr>
              <w:spacing w:line="360" w:lineRule="auto"/>
              <w:rPr>
                <w:rFonts w:hint="eastAsia" w:ascii="仿宋" w:hAnsi="仿宋" w:eastAsia="仿宋" w:cs="仿宋"/>
                <w:sz w:val="24"/>
                <w:szCs w:val="24"/>
              </w:rPr>
            </w:pPr>
            <w:r>
              <w:rPr>
                <w:rFonts w:hint="eastAsia" w:ascii="仿宋" w:hAnsi="仿宋" w:eastAsia="仿宋" w:cs="仿宋"/>
                <w:sz w:val="24"/>
                <w:szCs w:val="24"/>
              </w:rPr>
              <w:t>（2）拟派人员中，具有副高级及以上职称的得1分，最多得2分。</w:t>
            </w:r>
          </w:p>
          <w:p>
            <w:pPr>
              <w:spacing w:line="360" w:lineRule="auto"/>
              <w:rPr>
                <w:rFonts w:hint="eastAsia" w:ascii="仿宋" w:hAnsi="仿宋" w:eastAsia="仿宋" w:cs="仿宋"/>
                <w:sz w:val="24"/>
                <w:szCs w:val="24"/>
              </w:rPr>
            </w:pPr>
            <w:r>
              <w:rPr>
                <w:rFonts w:hint="eastAsia" w:ascii="仿宋" w:hAnsi="仿宋" w:eastAsia="仿宋" w:cs="仿宋"/>
                <w:sz w:val="24"/>
                <w:szCs w:val="24"/>
              </w:rPr>
              <w:t>注：项目负责人及项目组主要人员均需为注册/登记在本代理公司的在聘在岗人员，且应具有四川省政采从业人员资格，提供</w:t>
            </w:r>
            <w:r>
              <w:rPr>
                <w:rFonts w:hint="eastAsia" w:ascii="仿宋" w:hAnsi="仿宋" w:eastAsia="仿宋" w:cs="仿宋"/>
                <w:sz w:val="24"/>
                <w:szCs w:val="24"/>
                <w:lang w:val="en-US" w:eastAsia="zh-CN"/>
              </w:rPr>
              <w:t>2022</w:t>
            </w:r>
            <w:r>
              <w:rPr>
                <w:rFonts w:hint="eastAsia" w:ascii="仿宋" w:hAnsi="仿宋" w:eastAsia="仿宋" w:cs="仿宋"/>
                <w:sz w:val="24"/>
                <w:szCs w:val="24"/>
              </w:rPr>
              <w:t>年第三季度已交的社保证明。（证书复印件，加盖公司鲜章）</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353" w:type="dxa"/>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类似业绩20%</w:t>
            </w:r>
          </w:p>
        </w:tc>
        <w:tc>
          <w:tcPr>
            <w:tcW w:w="7152" w:type="dxa"/>
            <w:vAlign w:val="center"/>
          </w:tcPr>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rPr>
              <w:t>比选申请人自20</w:t>
            </w:r>
            <w:r>
              <w:rPr>
                <w:rFonts w:hint="eastAsia" w:ascii="仿宋" w:hAnsi="仿宋" w:eastAsia="仿宋" w:cs="仿宋"/>
                <w:sz w:val="24"/>
                <w:szCs w:val="24"/>
                <w:lang w:val="en-US" w:eastAsia="zh-CN"/>
              </w:rPr>
              <w:t>20</w:t>
            </w:r>
            <w:r>
              <w:rPr>
                <w:rFonts w:hint="eastAsia" w:ascii="仿宋" w:hAnsi="仿宋" w:eastAsia="仿宋" w:cs="仿宋"/>
                <w:sz w:val="24"/>
                <w:szCs w:val="24"/>
              </w:rPr>
              <w:t>年01月01日至20</w:t>
            </w:r>
            <w:r>
              <w:rPr>
                <w:rFonts w:hint="eastAsia" w:ascii="仿宋" w:hAnsi="仿宋" w:eastAsia="仿宋" w:cs="仿宋"/>
                <w:sz w:val="24"/>
                <w:szCs w:val="24"/>
                <w:lang w:val="en-US" w:eastAsia="zh-CN"/>
              </w:rPr>
              <w:t>22</w:t>
            </w:r>
            <w:r>
              <w:rPr>
                <w:rFonts w:hint="eastAsia" w:ascii="仿宋" w:hAnsi="仿宋" w:eastAsia="仿宋" w:cs="仿宋"/>
                <w:sz w:val="24"/>
                <w:szCs w:val="24"/>
              </w:rPr>
              <w:t>年12月31日间每具有一个200万以上政府采购项目业绩的得0.5分，最多得20分。</w:t>
            </w:r>
          </w:p>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rPr>
              <w:t>（提供相关政府采购网站（官网）上的查询列表，加盖公司鲜章）</w:t>
            </w:r>
          </w:p>
        </w:tc>
        <w:tc>
          <w:tcPr>
            <w:tcW w:w="85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r>
    </w:tbl>
    <w:p>
      <w:pPr>
        <w:rPr>
          <w:rFonts w:hint="eastAsia" w:ascii="仿宋" w:hAnsi="仿宋" w:eastAsia="仿宋" w:cs="仿宋"/>
          <w:color w:val="FF0000"/>
          <w:sz w:val="32"/>
          <w:szCs w:val="32"/>
        </w:rPr>
      </w:pPr>
      <w:r>
        <w:rPr>
          <w:rFonts w:hint="eastAsia" w:ascii="仿宋" w:hAnsi="仿宋" w:eastAsia="仿宋" w:cs="仿宋"/>
          <w:b/>
          <w:color w:val="FF0000"/>
          <w:sz w:val="32"/>
          <w:szCs w:val="32"/>
        </w:rPr>
        <w:t>注：</w:t>
      </w:r>
      <w:r>
        <w:rPr>
          <w:rFonts w:hint="eastAsia" w:ascii="仿宋" w:hAnsi="仿宋" w:eastAsia="仿宋" w:cs="仿宋"/>
          <w:color w:val="FF0000"/>
          <w:sz w:val="32"/>
          <w:szCs w:val="32"/>
        </w:rPr>
        <w:t>比选人根据实际情况，按需对响应的采购代理机构进行现场核实。若</w:t>
      </w:r>
      <w:r>
        <w:rPr>
          <w:rFonts w:hint="eastAsia"/>
          <w:color w:val="FF0000"/>
          <w:sz w:val="32"/>
          <w:szCs w:val="32"/>
        </w:rPr>
        <w:t>发</w:t>
      </w:r>
      <w:r>
        <w:rPr>
          <w:rFonts w:hint="eastAsia" w:ascii="仿宋" w:hAnsi="仿宋" w:eastAsia="仿宋" w:cs="仿宋"/>
          <w:color w:val="FF0000"/>
          <w:sz w:val="32"/>
          <w:szCs w:val="32"/>
        </w:rPr>
        <w:t>现虚假响应的采购代理机构直接取消参选资格，并在比选结果公告中予以公示。</w:t>
      </w:r>
    </w:p>
    <w:sectPr>
      <w:headerReference r:id="rId6" w:type="default"/>
      <w:footerReference r:id="rId7" w:type="default"/>
      <w:pgSz w:w="11906" w:h="16838"/>
      <w:pgMar w:top="1418" w:right="1286"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rStyle w:val="14"/>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EBBAB"/>
    <w:multiLevelType w:val="singleLevel"/>
    <w:tmpl w:val="8D5EBBA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5262BE"/>
    <w:rsid w:val="0000266E"/>
    <w:rsid w:val="00002D5E"/>
    <w:rsid w:val="00003A79"/>
    <w:rsid w:val="000051F0"/>
    <w:rsid w:val="00016D5F"/>
    <w:rsid w:val="00022213"/>
    <w:rsid w:val="00026AD4"/>
    <w:rsid w:val="00026B32"/>
    <w:rsid w:val="000345A3"/>
    <w:rsid w:val="0005033F"/>
    <w:rsid w:val="00051235"/>
    <w:rsid w:val="00062EA1"/>
    <w:rsid w:val="000645F3"/>
    <w:rsid w:val="00066981"/>
    <w:rsid w:val="00080FF1"/>
    <w:rsid w:val="00083E88"/>
    <w:rsid w:val="000A02C3"/>
    <w:rsid w:val="000A19ED"/>
    <w:rsid w:val="000A5613"/>
    <w:rsid w:val="000A5E9B"/>
    <w:rsid w:val="000B20C5"/>
    <w:rsid w:val="000B212B"/>
    <w:rsid w:val="000B579C"/>
    <w:rsid w:val="000B6832"/>
    <w:rsid w:val="000C001D"/>
    <w:rsid w:val="000C2BB2"/>
    <w:rsid w:val="000D507C"/>
    <w:rsid w:val="000D62CE"/>
    <w:rsid w:val="000E0103"/>
    <w:rsid w:val="000E0BD5"/>
    <w:rsid w:val="000E756D"/>
    <w:rsid w:val="000F2A3C"/>
    <w:rsid w:val="000F338A"/>
    <w:rsid w:val="0010252D"/>
    <w:rsid w:val="00102F24"/>
    <w:rsid w:val="00105A9E"/>
    <w:rsid w:val="00115539"/>
    <w:rsid w:val="00120A9C"/>
    <w:rsid w:val="00123DE6"/>
    <w:rsid w:val="001240CD"/>
    <w:rsid w:val="001407AF"/>
    <w:rsid w:val="00143596"/>
    <w:rsid w:val="00143D9D"/>
    <w:rsid w:val="00147B16"/>
    <w:rsid w:val="00153FDD"/>
    <w:rsid w:val="00154AAA"/>
    <w:rsid w:val="00161C2F"/>
    <w:rsid w:val="00165163"/>
    <w:rsid w:val="00170D0B"/>
    <w:rsid w:val="00174141"/>
    <w:rsid w:val="00182416"/>
    <w:rsid w:val="00191BAB"/>
    <w:rsid w:val="00192CE4"/>
    <w:rsid w:val="00193180"/>
    <w:rsid w:val="00196B61"/>
    <w:rsid w:val="001A614B"/>
    <w:rsid w:val="001B7601"/>
    <w:rsid w:val="001C5E2B"/>
    <w:rsid w:val="001D5F38"/>
    <w:rsid w:val="001E0FE7"/>
    <w:rsid w:val="001F6C3B"/>
    <w:rsid w:val="00200286"/>
    <w:rsid w:val="00201120"/>
    <w:rsid w:val="002068FA"/>
    <w:rsid w:val="00207333"/>
    <w:rsid w:val="00211830"/>
    <w:rsid w:val="002147E4"/>
    <w:rsid w:val="00220CC1"/>
    <w:rsid w:val="00224D87"/>
    <w:rsid w:val="00226675"/>
    <w:rsid w:val="00230509"/>
    <w:rsid w:val="0023093F"/>
    <w:rsid w:val="00234ED4"/>
    <w:rsid w:val="00235342"/>
    <w:rsid w:val="00236A78"/>
    <w:rsid w:val="00236D72"/>
    <w:rsid w:val="00237415"/>
    <w:rsid w:val="002422A1"/>
    <w:rsid w:val="002434B6"/>
    <w:rsid w:val="00247060"/>
    <w:rsid w:val="00251EF6"/>
    <w:rsid w:val="00256B10"/>
    <w:rsid w:val="00257AAB"/>
    <w:rsid w:val="00261A6C"/>
    <w:rsid w:val="002620D5"/>
    <w:rsid w:val="00264565"/>
    <w:rsid w:val="00266B90"/>
    <w:rsid w:val="002748BC"/>
    <w:rsid w:val="00274DE7"/>
    <w:rsid w:val="00275738"/>
    <w:rsid w:val="00280AEE"/>
    <w:rsid w:val="00287567"/>
    <w:rsid w:val="00291F58"/>
    <w:rsid w:val="00295F19"/>
    <w:rsid w:val="002A14F9"/>
    <w:rsid w:val="002A1F0A"/>
    <w:rsid w:val="002B2CDA"/>
    <w:rsid w:val="002B528D"/>
    <w:rsid w:val="002C150C"/>
    <w:rsid w:val="002C2C0A"/>
    <w:rsid w:val="002D7910"/>
    <w:rsid w:val="002E2E04"/>
    <w:rsid w:val="002E3571"/>
    <w:rsid w:val="002E6FB7"/>
    <w:rsid w:val="002E7C75"/>
    <w:rsid w:val="002F119F"/>
    <w:rsid w:val="00306FBD"/>
    <w:rsid w:val="00307376"/>
    <w:rsid w:val="003101EB"/>
    <w:rsid w:val="00311837"/>
    <w:rsid w:val="00313505"/>
    <w:rsid w:val="00324E3C"/>
    <w:rsid w:val="0033167B"/>
    <w:rsid w:val="00332C8B"/>
    <w:rsid w:val="003367D7"/>
    <w:rsid w:val="00342EA9"/>
    <w:rsid w:val="00350D6A"/>
    <w:rsid w:val="00357E93"/>
    <w:rsid w:val="00365E1B"/>
    <w:rsid w:val="00370157"/>
    <w:rsid w:val="0037631E"/>
    <w:rsid w:val="003767F0"/>
    <w:rsid w:val="003773ED"/>
    <w:rsid w:val="00377C91"/>
    <w:rsid w:val="00381B88"/>
    <w:rsid w:val="00382B8D"/>
    <w:rsid w:val="0038494E"/>
    <w:rsid w:val="00386A18"/>
    <w:rsid w:val="003874C6"/>
    <w:rsid w:val="00395FAC"/>
    <w:rsid w:val="00396928"/>
    <w:rsid w:val="003A398F"/>
    <w:rsid w:val="003A3C5A"/>
    <w:rsid w:val="003B14FC"/>
    <w:rsid w:val="003B2F35"/>
    <w:rsid w:val="003B3F12"/>
    <w:rsid w:val="003C5614"/>
    <w:rsid w:val="003D1450"/>
    <w:rsid w:val="003D681F"/>
    <w:rsid w:val="003D7F49"/>
    <w:rsid w:val="003F1FE4"/>
    <w:rsid w:val="003F6E0B"/>
    <w:rsid w:val="004054A5"/>
    <w:rsid w:val="004105E3"/>
    <w:rsid w:val="004136B9"/>
    <w:rsid w:val="004163DB"/>
    <w:rsid w:val="00432556"/>
    <w:rsid w:val="004440BF"/>
    <w:rsid w:val="00447BDC"/>
    <w:rsid w:val="00460849"/>
    <w:rsid w:val="0046415C"/>
    <w:rsid w:val="0047584B"/>
    <w:rsid w:val="004803DC"/>
    <w:rsid w:val="0049000B"/>
    <w:rsid w:val="00490948"/>
    <w:rsid w:val="00493339"/>
    <w:rsid w:val="004959B8"/>
    <w:rsid w:val="004A0D8E"/>
    <w:rsid w:val="004A27BE"/>
    <w:rsid w:val="004A7D56"/>
    <w:rsid w:val="004A7FB6"/>
    <w:rsid w:val="004B2110"/>
    <w:rsid w:val="004B4FCD"/>
    <w:rsid w:val="004B6B65"/>
    <w:rsid w:val="004B7DA8"/>
    <w:rsid w:val="004C5849"/>
    <w:rsid w:val="004D3B2F"/>
    <w:rsid w:val="004E09BB"/>
    <w:rsid w:val="004E2E58"/>
    <w:rsid w:val="004E33F1"/>
    <w:rsid w:val="004E59C3"/>
    <w:rsid w:val="004F28C0"/>
    <w:rsid w:val="004F2BFC"/>
    <w:rsid w:val="004F5457"/>
    <w:rsid w:val="004F5F8E"/>
    <w:rsid w:val="0050020D"/>
    <w:rsid w:val="005029FA"/>
    <w:rsid w:val="00502DB8"/>
    <w:rsid w:val="005057B1"/>
    <w:rsid w:val="005118FA"/>
    <w:rsid w:val="00514750"/>
    <w:rsid w:val="005159DB"/>
    <w:rsid w:val="0051668C"/>
    <w:rsid w:val="005262BE"/>
    <w:rsid w:val="00533191"/>
    <w:rsid w:val="005413C3"/>
    <w:rsid w:val="00541735"/>
    <w:rsid w:val="005468D5"/>
    <w:rsid w:val="00551C0B"/>
    <w:rsid w:val="00554F7C"/>
    <w:rsid w:val="00556777"/>
    <w:rsid w:val="00561775"/>
    <w:rsid w:val="005736BF"/>
    <w:rsid w:val="0057536A"/>
    <w:rsid w:val="00575427"/>
    <w:rsid w:val="00575ADB"/>
    <w:rsid w:val="0058551D"/>
    <w:rsid w:val="0059513B"/>
    <w:rsid w:val="00596518"/>
    <w:rsid w:val="00597697"/>
    <w:rsid w:val="005B21EB"/>
    <w:rsid w:val="005B2695"/>
    <w:rsid w:val="005B2ABB"/>
    <w:rsid w:val="005B6129"/>
    <w:rsid w:val="005B6B01"/>
    <w:rsid w:val="005E0ADB"/>
    <w:rsid w:val="005E2E84"/>
    <w:rsid w:val="005E3DF4"/>
    <w:rsid w:val="005E53E8"/>
    <w:rsid w:val="005F0416"/>
    <w:rsid w:val="005F5BA1"/>
    <w:rsid w:val="0060707A"/>
    <w:rsid w:val="00610EC3"/>
    <w:rsid w:val="00611016"/>
    <w:rsid w:val="00612F97"/>
    <w:rsid w:val="00613134"/>
    <w:rsid w:val="00614937"/>
    <w:rsid w:val="00615F5C"/>
    <w:rsid w:val="00641F94"/>
    <w:rsid w:val="00654206"/>
    <w:rsid w:val="006545B0"/>
    <w:rsid w:val="00656D0D"/>
    <w:rsid w:val="00662BF0"/>
    <w:rsid w:val="00667C51"/>
    <w:rsid w:val="00672719"/>
    <w:rsid w:val="00684368"/>
    <w:rsid w:val="00696E73"/>
    <w:rsid w:val="00696FB6"/>
    <w:rsid w:val="006A5C59"/>
    <w:rsid w:val="006B1012"/>
    <w:rsid w:val="006B4345"/>
    <w:rsid w:val="006C353B"/>
    <w:rsid w:val="006C3EB7"/>
    <w:rsid w:val="006C4105"/>
    <w:rsid w:val="006C605B"/>
    <w:rsid w:val="006C76AE"/>
    <w:rsid w:val="006D2D8E"/>
    <w:rsid w:val="006D3E65"/>
    <w:rsid w:val="006F54BC"/>
    <w:rsid w:val="00704438"/>
    <w:rsid w:val="00706613"/>
    <w:rsid w:val="00715C63"/>
    <w:rsid w:val="00715D2A"/>
    <w:rsid w:val="00716621"/>
    <w:rsid w:val="00717F0E"/>
    <w:rsid w:val="0073467B"/>
    <w:rsid w:val="00734B9E"/>
    <w:rsid w:val="007431E4"/>
    <w:rsid w:val="00743FC1"/>
    <w:rsid w:val="00746739"/>
    <w:rsid w:val="00751A35"/>
    <w:rsid w:val="00756CBB"/>
    <w:rsid w:val="0076335D"/>
    <w:rsid w:val="007644C3"/>
    <w:rsid w:val="00764C4A"/>
    <w:rsid w:val="00767892"/>
    <w:rsid w:val="00771666"/>
    <w:rsid w:val="00772589"/>
    <w:rsid w:val="00773917"/>
    <w:rsid w:val="007742ED"/>
    <w:rsid w:val="0077443A"/>
    <w:rsid w:val="007747D1"/>
    <w:rsid w:val="00776621"/>
    <w:rsid w:val="00777491"/>
    <w:rsid w:val="007818C3"/>
    <w:rsid w:val="0078287F"/>
    <w:rsid w:val="0078315A"/>
    <w:rsid w:val="007849DA"/>
    <w:rsid w:val="00785D0A"/>
    <w:rsid w:val="007944CC"/>
    <w:rsid w:val="007A0CF0"/>
    <w:rsid w:val="007B13EF"/>
    <w:rsid w:val="007C027A"/>
    <w:rsid w:val="007C532F"/>
    <w:rsid w:val="007C64C8"/>
    <w:rsid w:val="007D0994"/>
    <w:rsid w:val="007D7FA1"/>
    <w:rsid w:val="007E0701"/>
    <w:rsid w:val="007E1134"/>
    <w:rsid w:val="007E283A"/>
    <w:rsid w:val="007E3C68"/>
    <w:rsid w:val="007E7B87"/>
    <w:rsid w:val="007F38AF"/>
    <w:rsid w:val="008009F6"/>
    <w:rsid w:val="00803CEE"/>
    <w:rsid w:val="00806863"/>
    <w:rsid w:val="00807493"/>
    <w:rsid w:val="008079A1"/>
    <w:rsid w:val="00811A8C"/>
    <w:rsid w:val="008145F4"/>
    <w:rsid w:val="008150A9"/>
    <w:rsid w:val="00821A97"/>
    <w:rsid w:val="0082318D"/>
    <w:rsid w:val="00826931"/>
    <w:rsid w:val="008325D4"/>
    <w:rsid w:val="00832BBD"/>
    <w:rsid w:val="008373EB"/>
    <w:rsid w:val="00837E79"/>
    <w:rsid w:val="0084008A"/>
    <w:rsid w:val="00841B99"/>
    <w:rsid w:val="0084629E"/>
    <w:rsid w:val="008506E5"/>
    <w:rsid w:val="00853A48"/>
    <w:rsid w:val="008545AF"/>
    <w:rsid w:val="00855ECE"/>
    <w:rsid w:val="00872B94"/>
    <w:rsid w:val="008828BB"/>
    <w:rsid w:val="008844E9"/>
    <w:rsid w:val="00884532"/>
    <w:rsid w:val="008901B5"/>
    <w:rsid w:val="00891626"/>
    <w:rsid w:val="0089323F"/>
    <w:rsid w:val="008A6FCD"/>
    <w:rsid w:val="008B4845"/>
    <w:rsid w:val="008B75CE"/>
    <w:rsid w:val="008C6E63"/>
    <w:rsid w:val="008C75BB"/>
    <w:rsid w:val="008C7FCC"/>
    <w:rsid w:val="008E12BF"/>
    <w:rsid w:val="008E7CCC"/>
    <w:rsid w:val="008F000E"/>
    <w:rsid w:val="008F5F07"/>
    <w:rsid w:val="009001EA"/>
    <w:rsid w:val="00902CBC"/>
    <w:rsid w:val="00904EA5"/>
    <w:rsid w:val="00923D0C"/>
    <w:rsid w:val="00926DF1"/>
    <w:rsid w:val="009354C6"/>
    <w:rsid w:val="00942A07"/>
    <w:rsid w:val="00947622"/>
    <w:rsid w:val="0096652D"/>
    <w:rsid w:val="00971E79"/>
    <w:rsid w:val="0097787A"/>
    <w:rsid w:val="009833CD"/>
    <w:rsid w:val="009935E4"/>
    <w:rsid w:val="009953BB"/>
    <w:rsid w:val="00995A7B"/>
    <w:rsid w:val="00995DF4"/>
    <w:rsid w:val="009A1912"/>
    <w:rsid w:val="009B49B1"/>
    <w:rsid w:val="009B7F96"/>
    <w:rsid w:val="009C14BE"/>
    <w:rsid w:val="009D4210"/>
    <w:rsid w:val="009D7B6B"/>
    <w:rsid w:val="009E1C59"/>
    <w:rsid w:val="009F02CD"/>
    <w:rsid w:val="009F32D7"/>
    <w:rsid w:val="009F4DF8"/>
    <w:rsid w:val="009F6140"/>
    <w:rsid w:val="009F6288"/>
    <w:rsid w:val="00A006CD"/>
    <w:rsid w:val="00A03FD6"/>
    <w:rsid w:val="00A07A2B"/>
    <w:rsid w:val="00A107A6"/>
    <w:rsid w:val="00A10FB6"/>
    <w:rsid w:val="00A124C2"/>
    <w:rsid w:val="00A157DF"/>
    <w:rsid w:val="00A41BDC"/>
    <w:rsid w:val="00A43FCE"/>
    <w:rsid w:val="00A53057"/>
    <w:rsid w:val="00A62B89"/>
    <w:rsid w:val="00A70DD2"/>
    <w:rsid w:val="00A7218C"/>
    <w:rsid w:val="00A7389A"/>
    <w:rsid w:val="00A835FC"/>
    <w:rsid w:val="00A84ED7"/>
    <w:rsid w:val="00A90A45"/>
    <w:rsid w:val="00A91B51"/>
    <w:rsid w:val="00AA10A0"/>
    <w:rsid w:val="00AA18CB"/>
    <w:rsid w:val="00AA1AA2"/>
    <w:rsid w:val="00AA4129"/>
    <w:rsid w:val="00AA7919"/>
    <w:rsid w:val="00AB00C0"/>
    <w:rsid w:val="00AB1916"/>
    <w:rsid w:val="00AC16AA"/>
    <w:rsid w:val="00AC5388"/>
    <w:rsid w:val="00AC63C6"/>
    <w:rsid w:val="00AD3005"/>
    <w:rsid w:val="00AE4493"/>
    <w:rsid w:val="00AE5406"/>
    <w:rsid w:val="00AF25CF"/>
    <w:rsid w:val="00AF3BCF"/>
    <w:rsid w:val="00AF3DBE"/>
    <w:rsid w:val="00B02BE9"/>
    <w:rsid w:val="00B071A6"/>
    <w:rsid w:val="00B14E57"/>
    <w:rsid w:val="00B17BE1"/>
    <w:rsid w:val="00B27C06"/>
    <w:rsid w:val="00B31781"/>
    <w:rsid w:val="00B33F7C"/>
    <w:rsid w:val="00B37711"/>
    <w:rsid w:val="00B4733E"/>
    <w:rsid w:val="00B50035"/>
    <w:rsid w:val="00B519D1"/>
    <w:rsid w:val="00B66E6B"/>
    <w:rsid w:val="00B802D3"/>
    <w:rsid w:val="00B8062A"/>
    <w:rsid w:val="00B836C5"/>
    <w:rsid w:val="00B904C0"/>
    <w:rsid w:val="00B90798"/>
    <w:rsid w:val="00B908E4"/>
    <w:rsid w:val="00B92421"/>
    <w:rsid w:val="00BB5261"/>
    <w:rsid w:val="00BB7328"/>
    <w:rsid w:val="00BC7E37"/>
    <w:rsid w:val="00BD3EAC"/>
    <w:rsid w:val="00BE1BEE"/>
    <w:rsid w:val="00BE49EC"/>
    <w:rsid w:val="00BF10FB"/>
    <w:rsid w:val="00BF331E"/>
    <w:rsid w:val="00BF49A9"/>
    <w:rsid w:val="00BF7D87"/>
    <w:rsid w:val="00C00CCF"/>
    <w:rsid w:val="00C117C9"/>
    <w:rsid w:val="00C1190B"/>
    <w:rsid w:val="00C11EF2"/>
    <w:rsid w:val="00C13526"/>
    <w:rsid w:val="00C14350"/>
    <w:rsid w:val="00C165AE"/>
    <w:rsid w:val="00C21CD4"/>
    <w:rsid w:val="00C236A1"/>
    <w:rsid w:val="00C3373F"/>
    <w:rsid w:val="00C35B63"/>
    <w:rsid w:val="00C40419"/>
    <w:rsid w:val="00C47C72"/>
    <w:rsid w:val="00C50828"/>
    <w:rsid w:val="00C562FC"/>
    <w:rsid w:val="00C612B6"/>
    <w:rsid w:val="00C65DD1"/>
    <w:rsid w:val="00C65F2D"/>
    <w:rsid w:val="00C66597"/>
    <w:rsid w:val="00C736A0"/>
    <w:rsid w:val="00C82EAE"/>
    <w:rsid w:val="00C85211"/>
    <w:rsid w:val="00C9118D"/>
    <w:rsid w:val="00C913AF"/>
    <w:rsid w:val="00C95031"/>
    <w:rsid w:val="00C95EA2"/>
    <w:rsid w:val="00CB0FE9"/>
    <w:rsid w:val="00CB2D26"/>
    <w:rsid w:val="00CB46B3"/>
    <w:rsid w:val="00CB518D"/>
    <w:rsid w:val="00CB56FB"/>
    <w:rsid w:val="00CB7803"/>
    <w:rsid w:val="00CB7FBF"/>
    <w:rsid w:val="00CC2AE1"/>
    <w:rsid w:val="00CC362E"/>
    <w:rsid w:val="00CE2961"/>
    <w:rsid w:val="00CE54E2"/>
    <w:rsid w:val="00CF3C0E"/>
    <w:rsid w:val="00D01A9E"/>
    <w:rsid w:val="00D01DEF"/>
    <w:rsid w:val="00D02A99"/>
    <w:rsid w:val="00D071C9"/>
    <w:rsid w:val="00D10F2E"/>
    <w:rsid w:val="00D1647B"/>
    <w:rsid w:val="00D26EE9"/>
    <w:rsid w:val="00D42763"/>
    <w:rsid w:val="00D57C79"/>
    <w:rsid w:val="00D70940"/>
    <w:rsid w:val="00D82261"/>
    <w:rsid w:val="00D83996"/>
    <w:rsid w:val="00D90BC3"/>
    <w:rsid w:val="00D976D7"/>
    <w:rsid w:val="00D97D77"/>
    <w:rsid w:val="00D97EC9"/>
    <w:rsid w:val="00DA0F71"/>
    <w:rsid w:val="00DA300B"/>
    <w:rsid w:val="00DB0B08"/>
    <w:rsid w:val="00DB24E3"/>
    <w:rsid w:val="00DB3D99"/>
    <w:rsid w:val="00DB6FC8"/>
    <w:rsid w:val="00DB785F"/>
    <w:rsid w:val="00DC27A8"/>
    <w:rsid w:val="00DC7D1D"/>
    <w:rsid w:val="00DD1462"/>
    <w:rsid w:val="00DD4361"/>
    <w:rsid w:val="00DE0052"/>
    <w:rsid w:val="00DE0A29"/>
    <w:rsid w:val="00DE448D"/>
    <w:rsid w:val="00DE60FC"/>
    <w:rsid w:val="00DF0B3A"/>
    <w:rsid w:val="00DF31DA"/>
    <w:rsid w:val="00DF49C1"/>
    <w:rsid w:val="00E079BE"/>
    <w:rsid w:val="00E20D69"/>
    <w:rsid w:val="00E2262C"/>
    <w:rsid w:val="00E22887"/>
    <w:rsid w:val="00E36C6C"/>
    <w:rsid w:val="00E40F76"/>
    <w:rsid w:val="00E43345"/>
    <w:rsid w:val="00E43714"/>
    <w:rsid w:val="00E44B3D"/>
    <w:rsid w:val="00E46EE0"/>
    <w:rsid w:val="00E5052E"/>
    <w:rsid w:val="00E545C4"/>
    <w:rsid w:val="00E557EF"/>
    <w:rsid w:val="00E56529"/>
    <w:rsid w:val="00E65967"/>
    <w:rsid w:val="00E72753"/>
    <w:rsid w:val="00E73384"/>
    <w:rsid w:val="00E73CCE"/>
    <w:rsid w:val="00E82E36"/>
    <w:rsid w:val="00E85F7C"/>
    <w:rsid w:val="00EA0462"/>
    <w:rsid w:val="00EA0711"/>
    <w:rsid w:val="00EA1897"/>
    <w:rsid w:val="00EA7FA2"/>
    <w:rsid w:val="00EC1895"/>
    <w:rsid w:val="00EE13C4"/>
    <w:rsid w:val="00EE676B"/>
    <w:rsid w:val="00F119A1"/>
    <w:rsid w:val="00F152A1"/>
    <w:rsid w:val="00F17A47"/>
    <w:rsid w:val="00F21E1C"/>
    <w:rsid w:val="00F2306C"/>
    <w:rsid w:val="00F23BBF"/>
    <w:rsid w:val="00F32BCE"/>
    <w:rsid w:val="00F36C79"/>
    <w:rsid w:val="00F36E06"/>
    <w:rsid w:val="00F400C2"/>
    <w:rsid w:val="00F41558"/>
    <w:rsid w:val="00F42529"/>
    <w:rsid w:val="00F47352"/>
    <w:rsid w:val="00F47F9E"/>
    <w:rsid w:val="00F5552C"/>
    <w:rsid w:val="00F5634D"/>
    <w:rsid w:val="00F57626"/>
    <w:rsid w:val="00F650AB"/>
    <w:rsid w:val="00F749A9"/>
    <w:rsid w:val="00F823A5"/>
    <w:rsid w:val="00F83082"/>
    <w:rsid w:val="00F85C3F"/>
    <w:rsid w:val="00F86858"/>
    <w:rsid w:val="00F87455"/>
    <w:rsid w:val="00F87AE3"/>
    <w:rsid w:val="00F94159"/>
    <w:rsid w:val="00F975A1"/>
    <w:rsid w:val="00FA098A"/>
    <w:rsid w:val="00FA29E4"/>
    <w:rsid w:val="00FB18A9"/>
    <w:rsid w:val="00FB3475"/>
    <w:rsid w:val="00FB7A3F"/>
    <w:rsid w:val="00FD3AD5"/>
    <w:rsid w:val="00FD58F4"/>
    <w:rsid w:val="00FD6524"/>
    <w:rsid w:val="00FE16C8"/>
    <w:rsid w:val="00FE53FA"/>
    <w:rsid w:val="00FE6922"/>
    <w:rsid w:val="06C155B8"/>
    <w:rsid w:val="06F15450"/>
    <w:rsid w:val="3F9E4EFC"/>
    <w:rsid w:val="4CF120CF"/>
    <w:rsid w:val="5A887625"/>
    <w:rsid w:val="61D6C9C9"/>
    <w:rsid w:val="77F5A3E9"/>
    <w:rsid w:val="7D738278"/>
    <w:rsid w:val="7F593941"/>
    <w:rsid w:val="BFBFC726"/>
    <w:rsid w:val="FF7FE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2"/>
    <w:basedOn w:val="1"/>
    <w:qFormat/>
    <w:uiPriority w:val="0"/>
    <w:pPr>
      <w:ind w:firstLine="420" w:firstLineChars="150"/>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style>
  <w:style w:type="paragraph" w:styleId="9">
    <w:name w:val="List"/>
    <w:basedOn w:val="1"/>
    <w:qFormat/>
    <w:uiPriority w:val="0"/>
    <w:pPr>
      <w:ind w:left="200" w:hanging="200" w:hangingChars="200"/>
    </w:pPr>
    <w:rPr>
      <w:rFonts w:ascii="Times New Roman" w:hAnsi="Times New Roman" w:eastAsia="方正仿宋"/>
      <w:sz w:val="32"/>
      <w:szCs w:val="32"/>
    </w:rPr>
  </w:style>
  <w:style w:type="paragraph" w:styleId="10">
    <w:name w:val="Normal (Web)"/>
    <w:basedOn w:val="1"/>
    <w:unhideWhenUsed/>
    <w:qFormat/>
    <w:uiPriority w:val="99"/>
    <w:pPr>
      <w:widowControl/>
      <w:spacing w:before="100" w:beforeAutospacing="1" w:after="100" w:afterAutospacing="1"/>
      <w:jc w:val="left"/>
    </w:pPr>
    <w:rPr>
      <w:rFonts w:cs="宋体"/>
      <w:kern w:val="0"/>
      <w:sz w:val="24"/>
      <w:szCs w:val="24"/>
    </w:rPr>
  </w:style>
  <w:style w:type="paragraph" w:styleId="11">
    <w:name w:val="annotation subject"/>
    <w:basedOn w:val="3"/>
    <w:next w:val="3"/>
    <w:link w:val="20"/>
    <w:qFormat/>
    <w:uiPriority w:val="0"/>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Char"/>
    <w:link w:val="3"/>
    <w:qFormat/>
    <w:uiPriority w:val="0"/>
    <w:rPr>
      <w:rFonts w:ascii="宋体" w:hAnsi="宋体"/>
      <w:kern w:val="2"/>
      <w:sz w:val="28"/>
    </w:rPr>
  </w:style>
  <w:style w:type="character" w:customStyle="1" w:styleId="18">
    <w:name w:val="页眉 Char"/>
    <w:link w:val="7"/>
    <w:qFormat/>
    <w:uiPriority w:val="0"/>
    <w:rPr>
      <w:rFonts w:ascii="宋体" w:hAnsi="宋体"/>
      <w:kern w:val="2"/>
      <w:sz w:val="18"/>
      <w:szCs w:val="18"/>
    </w:rPr>
  </w:style>
  <w:style w:type="character" w:customStyle="1" w:styleId="19">
    <w:name w:val="批注框文本 Char"/>
    <w:link w:val="5"/>
    <w:qFormat/>
    <w:uiPriority w:val="0"/>
    <w:rPr>
      <w:rFonts w:ascii="宋体" w:hAnsi="宋体"/>
      <w:kern w:val="2"/>
      <w:sz w:val="18"/>
      <w:szCs w:val="18"/>
    </w:rPr>
  </w:style>
  <w:style w:type="character" w:customStyle="1" w:styleId="20">
    <w:name w:val="批注主题 Char"/>
    <w:link w:val="11"/>
    <w:qFormat/>
    <w:uiPriority w:val="0"/>
    <w:rPr>
      <w:rFonts w:ascii="宋体" w:hAnsi="宋体"/>
      <w:b/>
      <w:bCs/>
      <w:kern w:val="2"/>
      <w:sz w:val="28"/>
    </w:rPr>
  </w:style>
  <w:style w:type="paragraph" w:customStyle="1" w:styleId="21">
    <w:name w:val=" Char"/>
    <w:basedOn w:val="1"/>
    <w:qFormat/>
    <w:uiPriority w:val="0"/>
    <w:pPr>
      <w:adjustRightInd w:val="0"/>
      <w:spacing w:line="360" w:lineRule="auto"/>
    </w:pPr>
    <w:rPr>
      <w:rFonts w:ascii="Times New Roman" w:hAnsi="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6065</Words>
  <Characters>6473</Characters>
  <Lines>53</Lines>
  <Paragraphs>14</Paragraphs>
  <TotalTime>0</TotalTime>
  <ScaleCrop>false</ScaleCrop>
  <LinksUpToDate>false</LinksUpToDate>
  <CharactersWithSpaces>6751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2019-10-12T16:24:00Z</dcterms:created>
  <dc:creator>微软用户</dc:creator>
  <cp:lastModifiedBy>ZJZQ</cp:lastModifiedBy>
  <cp:lastPrinted>2019-01-10T14:15:00Z</cp:lastPrinted>
  <dcterms:modified xsi:type="dcterms:W3CDTF">2023-02-16T12:16:27Z</dcterms:modified>
  <dc:title>比选文件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3F8B7673ACE846E6A21B6561C23053D3</vt:lpwstr>
  </property>
</Properties>
</file>